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left="0"/>
        <w:rPr>
          <w:rFonts w:ascii="黑体"/>
          <w:sz w:val="20"/>
        </w:rPr>
      </w:pPr>
    </w:p>
    <w:p>
      <w:pPr>
        <w:pStyle w:val="4"/>
        <w:ind w:left="0"/>
        <w:rPr>
          <w:rFonts w:ascii="黑体"/>
          <w:sz w:val="20"/>
        </w:rPr>
      </w:pPr>
    </w:p>
    <w:p>
      <w:pPr>
        <w:pStyle w:val="4"/>
        <w:spacing w:before="10"/>
        <w:ind w:left="0"/>
        <w:rPr>
          <w:rFonts w:hint="default" w:ascii="黑体" w:eastAsia="宋体"/>
          <w:sz w:val="10"/>
          <w:lang w:val="en-US" w:eastAsia="zh-CN"/>
        </w:rPr>
      </w:pPr>
      <w:r>
        <w:rPr>
          <w:rFonts w:hint="eastAsia" w:ascii="黑体"/>
          <w:sz w:val="10"/>
          <w:lang w:val="en-US" w:eastAsia="zh-CN"/>
        </w:rPr>
        <w:t xml:space="preserve">                  </w:t>
      </w:r>
      <w:r>
        <w:rPr>
          <w:rFonts w:hint="eastAsia" w:ascii="黑体"/>
          <w:sz w:val="44"/>
          <w:szCs w:val="44"/>
          <w:lang w:val="en-US" w:eastAsia="zh-CN"/>
        </w:rPr>
        <w:t xml:space="preserve">    </w:t>
      </w:r>
      <w:r>
        <w:rPr>
          <w:rFonts w:hint="eastAsia" w:ascii="黑体"/>
          <w:b/>
          <w:bCs/>
          <w:sz w:val="44"/>
          <w:szCs w:val="44"/>
          <w:lang w:val="en-US" w:eastAsia="zh-CN"/>
        </w:rPr>
        <w:t>液体涡轮流量计</w:t>
      </w:r>
    </w:p>
    <w:p>
      <w:pPr>
        <w:spacing w:before="155" w:line="242" w:lineRule="auto"/>
        <w:ind w:left="2909" w:right="3026" w:firstLine="0"/>
        <w:jc w:val="both"/>
        <w:rPr>
          <w:rFonts w:hint="eastAsia" w:ascii="黑体" w:eastAsia="黑体"/>
          <w:sz w:val="64"/>
        </w:rPr>
      </w:pPr>
      <w:r>
        <w:rPr>
          <w:rFonts w:hint="eastAsia" w:ascii="黑体" w:eastAsia="黑体"/>
          <w:sz w:val="64"/>
        </w:rPr>
        <w:t>使用说明书</w:t>
      </w:r>
    </w:p>
    <w:p>
      <w:pPr>
        <w:pStyle w:val="9"/>
        <w:numPr>
          <w:ilvl w:val="0"/>
          <w:numId w:val="1"/>
        </w:numPr>
        <w:tabs>
          <w:tab w:val="left" w:pos="1108"/>
          <w:tab w:val="left" w:pos="1109"/>
        </w:tabs>
        <w:spacing w:before="554" w:after="0" w:line="240" w:lineRule="auto"/>
        <w:ind w:left="1108" w:right="0" w:hanging="423"/>
        <w:jc w:val="left"/>
        <w:rPr>
          <w:sz w:val="21"/>
        </w:rPr>
      </w:pPr>
      <w:r>
        <w:rPr>
          <w:spacing w:val="-3"/>
          <w:sz w:val="21"/>
        </w:rPr>
        <w:t>高品质涡轮，超出常规的量程范围</w:t>
      </w:r>
    </w:p>
    <w:p>
      <w:pPr>
        <w:pStyle w:val="9"/>
        <w:numPr>
          <w:ilvl w:val="0"/>
          <w:numId w:val="2"/>
        </w:numPr>
        <w:tabs>
          <w:tab w:val="left" w:pos="1105"/>
          <w:tab w:val="left" w:pos="1107"/>
        </w:tabs>
        <w:spacing w:before="142" w:after="0" w:line="240" w:lineRule="auto"/>
        <w:ind w:left="1106" w:right="0" w:hanging="424"/>
        <w:jc w:val="left"/>
        <w:rPr>
          <w:sz w:val="21"/>
        </w:rPr>
      </w:pPr>
      <w:r>
        <w:rPr>
          <w:spacing w:val="-3"/>
          <w:sz w:val="21"/>
        </w:rPr>
        <w:t>配套多种变送器，适用于不同应用要求</w:t>
      </w:r>
    </w:p>
    <w:p>
      <w:pPr>
        <w:pStyle w:val="9"/>
        <w:numPr>
          <w:ilvl w:val="0"/>
          <w:numId w:val="2"/>
        </w:numPr>
        <w:tabs>
          <w:tab w:val="left" w:pos="1129"/>
          <w:tab w:val="left" w:pos="1131"/>
        </w:tabs>
        <w:spacing w:before="139" w:after="0" w:line="240" w:lineRule="auto"/>
        <w:ind w:left="1130" w:right="0" w:hanging="424"/>
        <w:jc w:val="left"/>
        <w:rPr>
          <w:sz w:val="21"/>
        </w:rPr>
      </w:pPr>
      <w:r>
        <w:rPr>
          <w:spacing w:val="-3"/>
          <w:sz w:val="21"/>
        </w:rPr>
        <w:t>智能化处理，独具特色的仪表系数三点非线性修正</w:t>
      </w:r>
    </w:p>
    <w:p>
      <w:pPr>
        <w:spacing w:after="0" w:line="240" w:lineRule="auto"/>
        <w:jc w:val="left"/>
        <w:rPr>
          <w:sz w:val="21"/>
        </w:rPr>
      </w:pPr>
    </w:p>
    <w:p>
      <w:pPr>
        <w:bidi w:val="0"/>
        <w:rPr>
          <w:rFonts w:ascii="宋体" w:hAnsi="宋体" w:eastAsia="宋体" w:cs="宋体"/>
          <w:sz w:val="22"/>
          <w:szCs w:val="22"/>
          <w:lang w:val="zh-CN" w:eastAsia="zh-CN" w:bidi="zh-CN"/>
        </w:rPr>
      </w:pPr>
    </w:p>
    <w:p>
      <w:pPr>
        <w:bidi w:val="0"/>
        <w:rPr>
          <w:b/>
          <w:bCs/>
          <w:sz w:val="30"/>
          <w:szCs w:val="30"/>
          <w:lang w:val="zh-CN" w:eastAsia="zh-CN"/>
        </w:rPr>
      </w:pPr>
    </w:p>
    <w:p>
      <w:pPr>
        <w:tabs>
          <w:tab w:val="left" w:pos="1288"/>
        </w:tabs>
        <w:bidi w:val="0"/>
        <w:ind w:firstLine="1807" w:firstLineChars="600"/>
        <w:jc w:val="left"/>
        <w:rPr>
          <w:rFonts w:hint="default"/>
          <w:b/>
          <w:bCs/>
          <w:sz w:val="30"/>
          <w:szCs w:val="30"/>
          <w:lang w:val="en-US" w:eastAsia="zh-CN"/>
        </w:rPr>
        <w:sectPr>
          <w:type w:val="continuous"/>
          <w:pgSz w:w="7940" w:h="11520"/>
          <w:pgMar w:top="980" w:right="620" w:bottom="280" w:left="740" w:header="720" w:footer="720" w:gutter="0"/>
          <w:cols w:space="720" w:num="1"/>
        </w:sectPr>
      </w:pPr>
      <w:r>
        <w:rPr>
          <w:rFonts w:hint="eastAsia"/>
          <w:b/>
          <w:bCs/>
          <w:sz w:val="30"/>
          <w:szCs w:val="30"/>
          <w:lang w:val="zh-CN" w:eastAsia="zh-CN"/>
        </w:rPr>
        <w:tab/>
      </w:r>
      <w:r>
        <w:rPr>
          <w:rFonts w:hint="eastAsia"/>
          <w:b/>
          <w:bCs/>
          <w:sz w:val="30"/>
          <w:szCs w:val="30"/>
          <w:lang w:val="en-US" w:eastAsia="zh-CN"/>
        </w:rPr>
        <w:t xml:space="preserve"> </w:t>
      </w:r>
    </w:p>
    <w:p>
      <w:pPr>
        <w:pStyle w:val="4"/>
        <w:spacing w:before="53"/>
        <w:ind w:left="532"/>
        <w:rPr>
          <w:rFonts w:hint="eastAsia" w:ascii="黑体" w:eastAsia="黑体"/>
        </w:rPr>
      </w:pPr>
      <w:r>
        <w:rPr>
          <w:rFonts w:hint="eastAsia" w:ascii="黑体" w:eastAsia="黑体"/>
        </w:rPr>
        <w:t>一、概述</w:t>
      </w:r>
    </w:p>
    <w:p>
      <w:pPr>
        <w:pStyle w:val="4"/>
        <w:spacing w:before="155" w:line="379" w:lineRule="auto"/>
        <w:ind w:right="116" w:firstLine="420"/>
      </w:pPr>
      <w:r>
        <w:rPr>
          <w:rFonts w:hint="eastAsia" w:ascii="Times New Roman"/>
          <w:spacing w:val="-5"/>
          <w:lang w:val="en-US" w:eastAsia="zh-CN"/>
        </w:rPr>
        <w:t>KZ</w:t>
      </w:r>
      <w:r>
        <w:rPr>
          <w:rFonts w:ascii="Times New Roman" w:eastAsia="Times New Roman"/>
          <w:spacing w:val="-5"/>
        </w:rPr>
        <w:t xml:space="preserve">LWGY </w:t>
      </w:r>
      <w:r>
        <w:rPr>
          <w:spacing w:val="-9"/>
        </w:rPr>
        <w:t>系列涡轮流量传感器</w:t>
      </w:r>
      <w:r>
        <w:t>（</w:t>
      </w:r>
      <w:r>
        <w:rPr>
          <w:spacing w:val="-3"/>
        </w:rPr>
        <w:t>以下简称传感器</w:t>
      </w:r>
      <w:r>
        <w:rPr>
          <w:spacing w:val="-51"/>
        </w:rPr>
        <w:t>）</w:t>
      </w:r>
      <w:r>
        <w:rPr>
          <w:spacing w:val="-3"/>
        </w:rPr>
        <w:t>基于力矩平衡原</w:t>
      </w:r>
      <w:r>
        <w:rPr>
          <w:spacing w:val="-9"/>
        </w:rPr>
        <w:t>理，属于速度式流量仪表。传感器具有结构简单、轻巧、精度高、重</w:t>
      </w:r>
      <w:r>
        <w:rPr>
          <w:spacing w:val="-16"/>
        </w:rPr>
        <w:t>复性好、反应灵敏，安装维护使用方便等特点，广泛用于石油、化工、</w:t>
      </w:r>
      <w:r>
        <w:rPr>
          <w:spacing w:val="-7"/>
        </w:rPr>
        <w:t>冶金、供水、造纸等行业，是流量计量和节能的理想仪表。</w:t>
      </w:r>
    </w:p>
    <w:p>
      <w:pPr>
        <w:pStyle w:val="4"/>
        <w:spacing w:before="4" w:line="379" w:lineRule="auto"/>
        <w:ind w:right="219" w:firstLine="420"/>
        <w:jc w:val="both"/>
      </w:pPr>
      <w:r>
        <w:t>传感器与显示仪表配套使用，适用于测量封闭管道中与不锈钢</w:t>
      </w:r>
      <w:r>
        <w:rPr>
          <w:rFonts w:ascii="Times New Roman" w:eastAsia="Times New Roman"/>
        </w:rPr>
        <w:t>1Cr18Ni9Ti</w:t>
      </w:r>
      <w:r>
        <w:t>、</w:t>
      </w:r>
      <w:r>
        <w:rPr>
          <w:rFonts w:ascii="Times New Roman" w:eastAsia="Times New Roman"/>
        </w:rPr>
        <w:t xml:space="preserve">2Cr13 </w:t>
      </w:r>
      <w:r>
        <w:rPr>
          <w:spacing w:val="-3"/>
        </w:rPr>
        <w:t xml:space="preserve">及刚玉 </w:t>
      </w:r>
      <w:r>
        <w:rPr>
          <w:rFonts w:ascii="Times New Roman" w:eastAsia="Times New Roman"/>
        </w:rPr>
        <w:t>Al</w:t>
      </w:r>
      <w:r>
        <w:rPr>
          <w:rFonts w:ascii="Times New Roman" w:eastAsia="Times New Roman"/>
          <w:vertAlign w:val="subscript"/>
        </w:rPr>
        <w:t>2</w:t>
      </w:r>
      <w:r>
        <w:rPr>
          <w:rFonts w:ascii="Times New Roman" w:eastAsia="Times New Roman"/>
          <w:vertAlign w:val="baseline"/>
        </w:rPr>
        <w:t>O</w:t>
      </w:r>
      <w:r>
        <w:rPr>
          <w:rFonts w:ascii="Times New Roman" w:eastAsia="Times New Roman"/>
          <w:vertAlign w:val="subscript"/>
        </w:rPr>
        <w:t>3</w:t>
      </w:r>
      <w:r>
        <w:rPr>
          <w:spacing w:val="-3"/>
          <w:vertAlign w:val="baseline"/>
        </w:rPr>
        <w:t>、硬质合金不起腐蚀作用，且无纤</w:t>
      </w:r>
      <w:r>
        <w:rPr>
          <w:spacing w:val="-9"/>
          <w:vertAlign w:val="baseline"/>
        </w:rPr>
        <w:t>维、颗粒等杂质的液体。若与具有特殊功能的显示仪表配套，还可以进行定量控制、超量报警等。选用本产品的防爆型式</w:t>
      </w:r>
      <w:r>
        <w:rPr>
          <w:rFonts w:ascii="Times New Roman" w:eastAsia="Times New Roman"/>
          <w:vertAlign w:val="baseline"/>
        </w:rPr>
        <w:t>(ExmIIT6),</w:t>
      </w:r>
      <w:r>
        <w:rPr>
          <w:vertAlign w:val="baseline"/>
        </w:rPr>
        <w:t>可在</w:t>
      </w:r>
      <w:r>
        <w:rPr>
          <w:spacing w:val="-3"/>
          <w:vertAlign w:val="baseline"/>
        </w:rPr>
        <w:t>有爆炸危险的环境中使用。</w:t>
      </w:r>
    </w:p>
    <w:p>
      <w:pPr>
        <w:pStyle w:val="4"/>
        <w:spacing w:before="6" w:line="379" w:lineRule="auto"/>
        <w:ind w:right="221" w:firstLine="420"/>
        <w:jc w:val="both"/>
      </w:pPr>
      <w:r>
        <w:rPr>
          <w:spacing w:val="-6"/>
        </w:rPr>
        <w:t xml:space="preserve">传感器适用于在工作温度下粘度小于 </w:t>
      </w:r>
      <w:r>
        <w:rPr>
          <w:rFonts w:ascii="Times New Roman" w:hAnsi="Times New Roman" w:eastAsia="Times New Roman"/>
          <w:spacing w:val="-7"/>
        </w:rPr>
        <w:t>5×10</w:t>
      </w:r>
      <w:r>
        <w:rPr>
          <w:rFonts w:ascii="Times New Roman" w:hAnsi="Times New Roman" w:eastAsia="Times New Roman"/>
          <w:spacing w:val="-13"/>
        </w:rPr>
        <w:t xml:space="preserve"> -</w:t>
      </w:r>
      <w:r>
        <w:rPr>
          <w:rFonts w:ascii="Times New Roman" w:hAnsi="Times New Roman" w:eastAsia="Times New Roman"/>
          <w:vertAlign w:val="superscript"/>
        </w:rPr>
        <w:t>6</w:t>
      </w:r>
      <w:r>
        <w:rPr>
          <w:rFonts w:ascii="Times New Roman" w:hAnsi="Times New Roman" w:eastAsia="Times New Roman"/>
          <w:vertAlign w:val="baseline"/>
        </w:rPr>
        <w:t>m</w:t>
      </w:r>
      <w:r>
        <w:rPr>
          <w:rFonts w:ascii="Times New Roman" w:hAnsi="Times New Roman" w:eastAsia="Times New Roman"/>
          <w:vertAlign w:val="superscript"/>
        </w:rPr>
        <w:t>2</w:t>
      </w:r>
      <w:r>
        <w:rPr>
          <w:rFonts w:ascii="Times New Roman" w:hAnsi="Times New Roman" w:eastAsia="Times New Roman"/>
          <w:vertAlign w:val="baseline"/>
        </w:rPr>
        <w:t xml:space="preserve">/s </w:t>
      </w:r>
      <w:r>
        <w:rPr>
          <w:spacing w:val="-8"/>
          <w:vertAlign w:val="baseline"/>
        </w:rPr>
        <w:t>的介质，对于粘</w:t>
      </w:r>
      <w:r>
        <w:rPr>
          <w:spacing w:val="-16"/>
          <w:vertAlign w:val="baseline"/>
        </w:rPr>
        <w:t xml:space="preserve">度大于 </w:t>
      </w:r>
      <w:r>
        <w:rPr>
          <w:rFonts w:ascii="Times New Roman" w:hAnsi="Times New Roman" w:eastAsia="Times New Roman"/>
          <w:spacing w:val="-7"/>
          <w:vertAlign w:val="baseline"/>
        </w:rPr>
        <w:t>5×10</w:t>
      </w:r>
      <w:r>
        <w:rPr>
          <w:rFonts w:ascii="Times New Roman" w:hAnsi="Times New Roman" w:eastAsia="Times New Roman"/>
          <w:spacing w:val="-15"/>
          <w:vertAlign w:val="baseline"/>
        </w:rPr>
        <w:t xml:space="preserve"> -</w:t>
      </w:r>
      <w:r>
        <w:rPr>
          <w:rFonts w:ascii="Times New Roman" w:hAnsi="Times New Roman" w:eastAsia="Times New Roman"/>
          <w:vertAlign w:val="superscript"/>
        </w:rPr>
        <w:t>6</w:t>
      </w:r>
      <w:r>
        <w:rPr>
          <w:rFonts w:ascii="Times New Roman" w:hAnsi="Times New Roman" w:eastAsia="Times New Roman"/>
          <w:vertAlign w:val="baseline"/>
        </w:rPr>
        <w:t>m</w:t>
      </w:r>
      <w:r>
        <w:rPr>
          <w:rFonts w:ascii="Times New Roman" w:hAnsi="Times New Roman" w:eastAsia="Times New Roman"/>
          <w:vertAlign w:val="superscript"/>
        </w:rPr>
        <w:t>2</w:t>
      </w:r>
      <w:r>
        <w:rPr>
          <w:rFonts w:ascii="Times New Roman" w:hAnsi="Times New Roman" w:eastAsia="Times New Roman"/>
          <w:vertAlign w:val="baseline"/>
        </w:rPr>
        <w:t xml:space="preserve">/s </w:t>
      </w:r>
      <w:r>
        <w:rPr>
          <w:spacing w:val="-3"/>
          <w:vertAlign w:val="baseline"/>
        </w:rPr>
        <w:t>的液体，要对传感器进行实液标定后使用。</w:t>
      </w:r>
    </w:p>
    <w:p>
      <w:pPr>
        <w:pStyle w:val="4"/>
        <w:spacing w:before="2" w:line="379" w:lineRule="auto"/>
        <w:ind w:right="115" w:firstLine="420"/>
      </w:pPr>
      <w:r>
        <w:rPr>
          <w:spacing w:val="-13"/>
        </w:rPr>
        <w:t xml:space="preserve">如用户需用特殊形式的传感器，可协商订货，需防爆型传感器时， </w:t>
      </w:r>
      <w:r>
        <w:rPr>
          <w:spacing w:val="-6"/>
        </w:rPr>
        <w:t>在订货中加以说明。</w:t>
      </w:r>
    </w:p>
    <w:p>
      <w:pPr>
        <w:pStyle w:val="4"/>
        <w:ind w:left="0"/>
        <w:rPr>
          <w:sz w:val="20"/>
        </w:rPr>
      </w:pPr>
    </w:p>
    <w:p>
      <w:pPr>
        <w:pStyle w:val="4"/>
        <w:spacing w:before="170"/>
        <w:ind w:left="532"/>
        <w:rPr>
          <w:rFonts w:hint="eastAsia" w:ascii="黑体" w:eastAsia="黑体"/>
        </w:rPr>
      </w:pPr>
      <w:r>
        <w:rPr>
          <w:rFonts w:hint="eastAsia" w:ascii="黑体" w:eastAsia="黑体"/>
        </w:rPr>
        <w:t>二、</w:t>
      </w:r>
      <w:r>
        <w:rPr>
          <w:rFonts w:hint="eastAsia" w:ascii="黑体" w:eastAsia="黑体"/>
          <w:lang w:val="en-US" w:eastAsia="zh-CN"/>
        </w:rPr>
        <w:t>KZ</w:t>
      </w:r>
      <w:r>
        <w:rPr>
          <w:rFonts w:hint="eastAsia" w:ascii="黑体" w:eastAsia="黑体"/>
        </w:rPr>
        <w:t>LWGY 基本型涡轮流量传感器</w:t>
      </w:r>
    </w:p>
    <w:p>
      <w:pPr>
        <w:pStyle w:val="9"/>
        <w:numPr>
          <w:ilvl w:val="0"/>
          <w:numId w:val="3"/>
        </w:numPr>
        <w:tabs>
          <w:tab w:val="left" w:pos="851"/>
        </w:tabs>
        <w:spacing w:before="159" w:after="0" w:line="240" w:lineRule="auto"/>
        <w:ind w:left="850" w:right="0" w:hanging="319"/>
        <w:jc w:val="left"/>
        <w:rPr>
          <w:sz w:val="21"/>
        </w:rPr>
      </w:pPr>
      <w:r>
        <w:rPr>
          <w:spacing w:val="-3"/>
          <w:sz w:val="21"/>
        </w:rPr>
        <w:t>结构特征与工作原理</w:t>
      </w:r>
    </w:p>
    <w:p>
      <w:pPr>
        <w:pStyle w:val="9"/>
        <w:numPr>
          <w:ilvl w:val="0"/>
          <w:numId w:val="4"/>
        </w:numPr>
        <w:tabs>
          <w:tab w:val="left" w:pos="988"/>
        </w:tabs>
        <w:spacing w:before="156" w:after="0" w:line="240" w:lineRule="auto"/>
        <w:ind w:left="987" w:right="0" w:hanging="530"/>
        <w:jc w:val="left"/>
        <w:rPr>
          <w:rFonts w:hint="eastAsia" w:ascii="黑体" w:eastAsia="黑体"/>
          <w:sz w:val="21"/>
        </w:rPr>
      </w:pPr>
      <w:r>
        <w:rPr>
          <w:rFonts w:hint="eastAsia" w:ascii="黑体" w:eastAsia="黑体"/>
          <w:spacing w:val="-2"/>
          <w:sz w:val="21"/>
        </w:rPr>
        <w:t>结构特征</w:t>
      </w:r>
    </w:p>
    <w:p>
      <w:pPr>
        <w:pStyle w:val="4"/>
        <w:spacing w:before="158" w:line="379" w:lineRule="auto"/>
        <w:ind w:right="156" w:firstLine="420"/>
      </w:pPr>
      <w:r>
        <w:t>传感器为硬质合金轴承止推式，不仅保证精度，耐磨性能提高， 而且具有结构简单、牢固以及拆装方便等特点。</w:t>
      </w:r>
    </w:p>
    <w:p>
      <w:pPr>
        <w:pStyle w:val="9"/>
        <w:numPr>
          <w:ilvl w:val="0"/>
          <w:numId w:val="4"/>
        </w:numPr>
        <w:tabs>
          <w:tab w:val="left" w:pos="988"/>
        </w:tabs>
        <w:spacing w:before="2" w:after="0" w:line="240" w:lineRule="auto"/>
        <w:ind w:left="987" w:right="0" w:hanging="530"/>
        <w:jc w:val="left"/>
        <w:rPr>
          <w:rFonts w:hint="eastAsia" w:ascii="黑体" w:eastAsia="黑体"/>
          <w:sz w:val="21"/>
        </w:rPr>
      </w:pPr>
      <w:r>
        <w:rPr>
          <w:rFonts w:hint="eastAsia" w:ascii="黑体" w:eastAsia="黑体"/>
          <w:spacing w:val="-2"/>
          <w:sz w:val="21"/>
        </w:rPr>
        <w:t>工作原理</w:t>
      </w:r>
    </w:p>
    <w:p>
      <w:pPr>
        <w:pStyle w:val="4"/>
        <w:spacing w:before="156" w:line="381" w:lineRule="auto"/>
        <w:ind w:right="221" w:firstLine="420"/>
      </w:pPr>
      <w:r>
        <w:rPr>
          <w:spacing w:val="-8"/>
        </w:rPr>
        <w:t>流体流经传感器壳体，由于叶轮的叶片与流向有一定的角度，流</w:t>
      </w:r>
      <w:r>
        <w:rPr>
          <w:spacing w:val="-10"/>
        </w:rPr>
        <w:t>体的冲力使叶片具有转动力矩，克服摩擦力矩和流体阻力之后叶片旋</w:t>
      </w:r>
    </w:p>
    <w:p>
      <w:pPr>
        <w:spacing w:after="0" w:line="381" w:lineRule="auto"/>
        <w:sectPr>
          <w:footerReference r:id="rId5" w:type="default"/>
          <w:pgSz w:w="7940" w:h="11520"/>
          <w:pgMar w:top="920" w:right="620" w:bottom="540" w:left="740" w:header="0" w:footer="342" w:gutter="0"/>
          <w:pgNumType w:start="1"/>
          <w:cols w:space="720" w:num="1"/>
        </w:sectPr>
      </w:pPr>
    </w:p>
    <w:p>
      <w:pPr>
        <w:pStyle w:val="4"/>
        <w:spacing w:before="53" w:line="379" w:lineRule="auto"/>
        <w:ind w:right="156"/>
        <w:jc w:val="both"/>
      </w:pPr>
      <w:r>
        <w:rPr>
          <w:spacing w:val="-3"/>
        </w:rPr>
        <w:t xml:space="preserve">转，在力矩平衡后转速稳定，在一定的条件下，转速与流速成正比， </w:t>
      </w:r>
      <w:r>
        <w:rPr>
          <w:spacing w:val="-7"/>
        </w:rPr>
        <w:t>由于叶片有导磁性，它处于信号检测器</w:t>
      </w:r>
      <w:r>
        <w:rPr>
          <w:spacing w:val="-3"/>
        </w:rPr>
        <w:t>（由永久磁钢和线圈组成</w:t>
      </w:r>
      <w:r>
        <w:rPr>
          <w:spacing w:val="-25"/>
        </w:rPr>
        <w:t>）</w:t>
      </w:r>
      <w:r>
        <w:t>的</w:t>
      </w:r>
      <w:r>
        <w:rPr>
          <w:spacing w:val="-9"/>
        </w:rPr>
        <w:t>磁场中，旋转的叶片切割磁力线，周期性的改变着线圈的磁通量，从</w:t>
      </w:r>
      <w:r>
        <w:rPr>
          <w:spacing w:val="-8"/>
        </w:rPr>
        <w:t>而使线圈两端感应出电脉冲信号，此信号经过放大器的放大整形，形成有一定幅度的连续的矩形脉冲波，可远传至显示仪表，显示出流体</w:t>
      </w:r>
      <w:r>
        <w:rPr>
          <w:spacing w:val="-10"/>
        </w:rPr>
        <w:t xml:space="preserve">的瞬时流量或总量。在一定的流量范围内，脉冲频率 </w:t>
      </w:r>
      <w:r>
        <w:rPr>
          <w:rFonts w:ascii="Times New Roman" w:eastAsia="Times New Roman"/>
        </w:rPr>
        <w:t xml:space="preserve">f </w:t>
      </w:r>
      <w:r>
        <w:rPr>
          <w:spacing w:val="-3"/>
        </w:rPr>
        <w:t>与流经传感器</w:t>
      </w:r>
      <w:r>
        <w:rPr>
          <w:spacing w:val="3"/>
        </w:rPr>
        <w:t>的流体的瞬时流量</w:t>
      </w:r>
      <w:r>
        <w:rPr>
          <w:rFonts w:ascii="Times New Roman" w:eastAsia="Times New Roman"/>
        </w:rPr>
        <w:t xml:space="preserve">Q </w:t>
      </w:r>
      <w:r>
        <w:rPr>
          <w:spacing w:val="-3"/>
        </w:rPr>
        <w:t>成正比，流量方程为：</w:t>
      </w:r>
    </w:p>
    <w:p>
      <w:pPr>
        <w:spacing w:before="1" w:line="383" w:lineRule="exact"/>
        <w:ind w:left="0" w:right="204" w:firstLine="0"/>
        <w:jc w:val="center"/>
        <w:rPr>
          <w:rFonts w:ascii="Times New Roman" w:hAnsi="Times New Roman"/>
          <w:i/>
          <w:sz w:val="24"/>
        </w:rPr>
      </w:pPr>
      <w:r>
        <w:pict>
          <v:line id="_x0000_s1026" o:spid="_x0000_s1026" o:spt="20" style="position:absolute;left:0pt;margin-left:221.1pt;margin-top:15.75pt;height:0pt;width:9.65pt;mso-position-horizontal-relative:page;z-index:-251655168;mso-width-relative:page;mso-height-relative:page;" stroked="t" coordsize="21600,21600">
            <v:path arrowok="t"/>
            <v:fill focussize="0,0"/>
            <v:stroke weight="0.494645669291339pt" color="#000000"/>
            <v:imagedata o:title=""/>
            <o:lock v:ext="edit"/>
          </v:line>
        </w:pict>
      </w:r>
      <w:r>
        <w:rPr>
          <w:rFonts w:ascii="Times New Roman" w:hAnsi="Times New Roman"/>
          <w:i/>
          <w:sz w:val="24"/>
        </w:rPr>
        <w:t xml:space="preserve">Q </w:t>
      </w:r>
      <w:r>
        <w:rPr>
          <w:rFonts w:ascii="Symbol" w:hAnsi="Symbol"/>
          <w:sz w:val="24"/>
        </w:rPr>
        <w:t></w:t>
      </w:r>
      <w:r>
        <w:rPr>
          <w:rFonts w:ascii="Times New Roman" w:hAnsi="Times New Roman"/>
          <w:sz w:val="24"/>
        </w:rPr>
        <w:t xml:space="preserve"> 3600 </w:t>
      </w:r>
      <w:r>
        <w:rPr>
          <w:rFonts w:ascii="Symbol" w:hAnsi="Symbol"/>
          <w:sz w:val="24"/>
        </w:rPr>
        <w:t></w:t>
      </w:r>
      <w:r>
        <w:rPr>
          <w:rFonts w:ascii="Times New Roman" w:hAnsi="Times New Roman"/>
          <w:sz w:val="24"/>
        </w:rPr>
        <w:t xml:space="preserve"> </w:t>
      </w:r>
      <w:r>
        <w:rPr>
          <w:rFonts w:ascii="Times New Roman" w:hAnsi="Times New Roman"/>
          <w:i/>
          <w:position w:val="15"/>
          <w:sz w:val="24"/>
        </w:rPr>
        <w:t>f</w:t>
      </w:r>
    </w:p>
    <w:p>
      <w:pPr>
        <w:pStyle w:val="3"/>
        <w:spacing w:line="233" w:lineRule="exact"/>
        <w:jc w:val="center"/>
        <w:rPr>
          <w:i/>
        </w:rPr>
      </w:pPr>
      <w:r>
        <w:rPr>
          <w:i/>
          <w:w w:val="101"/>
        </w:rPr>
        <w:t>k</w:t>
      </w:r>
    </w:p>
    <w:p>
      <w:pPr>
        <w:pStyle w:val="4"/>
        <w:spacing w:before="127"/>
        <w:ind w:left="532"/>
      </w:pPr>
      <w:r>
        <w:t>式中：</w:t>
      </w:r>
    </w:p>
    <w:p>
      <w:pPr>
        <w:pStyle w:val="4"/>
        <w:spacing w:before="158"/>
        <w:ind w:left="532"/>
        <w:rPr>
          <w:rFonts w:ascii="Times New Roman" w:hAnsi="Times New Roman" w:eastAsia="Times New Roman"/>
        </w:rPr>
      </w:pPr>
      <w:r>
        <w:rPr>
          <w:rFonts w:ascii="Times New Roman" w:hAnsi="Times New Roman" w:eastAsia="Times New Roman"/>
        </w:rPr>
        <w:t>f——</w:t>
      </w:r>
      <w:r>
        <w:t>脉冲频率</w:t>
      </w:r>
      <w:r>
        <w:rPr>
          <w:rFonts w:ascii="Times New Roman" w:hAnsi="Times New Roman" w:eastAsia="Times New Roman"/>
        </w:rPr>
        <w:t>[Hz]</w:t>
      </w:r>
    </w:p>
    <w:p>
      <w:pPr>
        <w:pStyle w:val="4"/>
        <w:spacing w:before="156"/>
        <w:ind w:left="532"/>
        <w:rPr>
          <w:rFonts w:ascii="Times New Roman" w:hAnsi="Times New Roman" w:eastAsia="Times New Roman"/>
        </w:rPr>
      </w:pPr>
      <w:r>
        <w:rPr>
          <w:rFonts w:ascii="Times New Roman" w:hAnsi="Times New Roman" w:eastAsia="Times New Roman"/>
        </w:rPr>
        <w:t>k——</w:t>
      </w:r>
      <w:r>
        <w:t>传感器的仪表系数</w:t>
      </w:r>
      <w:r>
        <w:rPr>
          <w:rFonts w:ascii="Times New Roman" w:hAnsi="Times New Roman" w:eastAsia="Times New Roman"/>
        </w:rPr>
        <w:t>[1/m</w:t>
      </w:r>
      <w:r>
        <w:rPr>
          <w:rFonts w:ascii="Times New Roman" w:hAnsi="Times New Roman" w:eastAsia="Times New Roman"/>
          <w:vertAlign w:val="superscript"/>
        </w:rPr>
        <w:t>3</w:t>
      </w:r>
      <w:r>
        <w:rPr>
          <w:rFonts w:ascii="Times New Roman" w:hAnsi="Times New Roman" w:eastAsia="Times New Roman"/>
          <w:vertAlign w:val="baseline"/>
        </w:rPr>
        <w:t>]</w:t>
      </w:r>
      <w:r>
        <w:rPr>
          <w:vertAlign w:val="baseline"/>
        </w:rPr>
        <w:t>，由校验单给出。若以</w:t>
      </w:r>
      <w:r>
        <w:rPr>
          <w:rFonts w:ascii="Times New Roman" w:hAnsi="Times New Roman" w:eastAsia="Times New Roman"/>
          <w:vertAlign w:val="baseline"/>
        </w:rPr>
        <w:t>[1/L]</w:t>
      </w:r>
    </w:p>
    <w:p>
      <w:pPr>
        <w:pStyle w:val="3"/>
        <w:spacing w:before="102"/>
        <w:ind w:left="1776"/>
        <w:rPr>
          <w:i/>
        </w:rPr>
      </w:pPr>
      <w:r>
        <w:rPr>
          <w:i/>
          <w:w w:val="101"/>
        </w:rPr>
        <w:t>f</w:t>
      </w:r>
    </w:p>
    <w:p>
      <w:pPr>
        <w:spacing w:before="0" w:line="254" w:lineRule="exact"/>
        <w:ind w:left="112" w:right="0" w:firstLine="0"/>
        <w:jc w:val="left"/>
        <w:rPr>
          <w:rFonts w:ascii="Symbol" w:hAnsi="Symbol"/>
          <w:sz w:val="24"/>
        </w:rPr>
      </w:pPr>
      <w:r>
        <w:pict>
          <v:line id="_x0000_s1027" o:spid="_x0000_s1027" o:spt="20" style="position:absolute;left:0pt;margin-left:122.75pt;margin-top:9.05pt;height:0pt;width:9.65pt;mso-position-horizontal-relative:page;z-index:251665408;mso-width-relative:page;mso-height-relative:page;" stroked="t" coordsize="21600,21600">
            <v:path arrowok="t"/>
            <v:fill focussize="0,0"/>
            <v:stroke weight="0.494645669291339pt" color="#000000"/>
            <v:imagedata o:title=""/>
            <o:lock v:ext="edit"/>
          </v:line>
        </w:pict>
      </w:r>
      <w:r>
        <w:rPr>
          <w:sz w:val="21"/>
        </w:rPr>
        <w:t>为单位</w:t>
      </w:r>
      <w:r>
        <w:rPr>
          <w:rFonts w:ascii="Times New Roman" w:hAnsi="Times New Roman"/>
          <w:i/>
          <w:sz w:val="24"/>
        </w:rPr>
        <w:t xml:space="preserve">Q </w:t>
      </w:r>
      <w:r>
        <w:rPr>
          <w:rFonts w:ascii="Symbol" w:hAnsi="Symbol"/>
          <w:sz w:val="24"/>
        </w:rPr>
        <w:t></w:t>
      </w:r>
      <w:r>
        <w:rPr>
          <w:rFonts w:ascii="Times New Roman" w:hAnsi="Times New Roman"/>
          <w:sz w:val="24"/>
        </w:rPr>
        <w:t xml:space="preserve"> 3.6 </w:t>
      </w:r>
      <w:r>
        <w:rPr>
          <w:rFonts w:ascii="Symbol" w:hAnsi="Symbol"/>
          <w:sz w:val="24"/>
        </w:rPr>
        <w:t></w:t>
      </w:r>
    </w:p>
    <w:p>
      <w:pPr>
        <w:pStyle w:val="3"/>
        <w:spacing w:line="229" w:lineRule="exact"/>
        <w:ind w:left="1752"/>
        <w:rPr>
          <w:i/>
        </w:rPr>
      </w:pPr>
      <w:r>
        <w:rPr>
          <w:i/>
          <w:w w:val="101"/>
        </w:rPr>
        <w:t>k</w:t>
      </w:r>
    </w:p>
    <w:p>
      <w:pPr>
        <w:pStyle w:val="4"/>
        <w:spacing w:before="128" w:line="381" w:lineRule="auto"/>
        <w:ind w:left="532" w:right="1994"/>
      </w:pPr>
      <w:r>
        <w:rPr>
          <w:rFonts w:ascii="Times New Roman" w:hAnsi="Times New Roman" w:eastAsia="Times New Roman"/>
        </w:rPr>
        <w:t>Q——</w:t>
      </w:r>
      <w:r>
        <w:t>流体的瞬时流量（工作状态下）</w:t>
      </w:r>
      <w:r>
        <w:rPr>
          <w:rFonts w:ascii="Times New Roman" w:hAnsi="Times New Roman" w:eastAsia="Times New Roman"/>
        </w:rPr>
        <w:t>[m</w:t>
      </w:r>
      <w:r>
        <w:rPr>
          <w:rFonts w:ascii="Times New Roman" w:hAnsi="Times New Roman" w:eastAsia="Times New Roman"/>
          <w:vertAlign w:val="superscript"/>
        </w:rPr>
        <w:t>3</w:t>
      </w:r>
      <w:r>
        <w:rPr>
          <w:rFonts w:ascii="Times New Roman" w:hAnsi="Times New Roman" w:eastAsia="Times New Roman"/>
          <w:vertAlign w:val="baseline"/>
        </w:rPr>
        <w:t>/h] 3600——</w:t>
      </w:r>
      <w:r>
        <w:rPr>
          <w:vertAlign w:val="baseline"/>
        </w:rPr>
        <w:t>换算系数</w:t>
      </w:r>
    </w:p>
    <w:p>
      <w:pPr>
        <w:pStyle w:val="4"/>
        <w:spacing w:line="381" w:lineRule="auto"/>
        <w:ind w:right="220" w:firstLine="420"/>
      </w:pPr>
      <w:r>
        <w:t>每台传感器的仪表系数由制造厂填写在检定证书中，</w:t>
      </w:r>
      <w:r>
        <w:rPr>
          <w:rFonts w:ascii="Times New Roman" w:eastAsia="Times New Roman"/>
        </w:rPr>
        <w:t xml:space="preserve">k </w:t>
      </w:r>
      <w:r>
        <w:t>值设入配套的显示仪表中，便可显示出瞬时流量和累积总量。</w:t>
      </w:r>
    </w:p>
    <w:p>
      <w:pPr>
        <w:pStyle w:val="9"/>
        <w:numPr>
          <w:ilvl w:val="0"/>
          <w:numId w:val="3"/>
        </w:numPr>
        <w:tabs>
          <w:tab w:val="left" w:pos="851"/>
        </w:tabs>
        <w:spacing w:before="0" w:after="0" w:line="266" w:lineRule="exact"/>
        <w:ind w:left="850" w:right="0" w:hanging="319"/>
        <w:jc w:val="left"/>
        <w:rPr>
          <w:sz w:val="21"/>
        </w:rPr>
      </w:pPr>
      <w:r>
        <w:rPr>
          <w:spacing w:val="-3"/>
          <w:sz w:val="21"/>
        </w:rPr>
        <w:t>基本参数与技术性能</w:t>
      </w:r>
    </w:p>
    <w:p>
      <w:pPr>
        <w:pStyle w:val="4"/>
        <w:spacing w:before="154"/>
        <w:ind w:left="460"/>
        <w:rPr>
          <w:rFonts w:hint="eastAsia" w:ascii="黑体" w:eastAsia="黑体"/>
        </w:rPr>
      </w:pPr>
      <w:r>
        <w:rPr>
          <w:rFonts w:hint="eastAsia" w:ascii="黑体" w:eastAsia="黑体"/>
        </w:rPr>
        <w:t>（一）基本参数：见表一</w:t>
      </w:r>
    </w:p>
    <w:p>
      <w:pPr>
        <w:spacing w:after="0"/>
        <w:rPr>
          <w:rFonts w:hint="eastAsia" w:ascii="黑体" w:eastAsia="黑体"/>
        </w:rPr>
        <w:sectPr>
          <w:pgSz w:w="7940" w:h="11520"/>
          <w:pgMar w:top="920" w:right="620" w:bottom="540" w:left="740" w:header="0" w:footer="342" w:gutter="0"/>
          <w:cols w:space="720" w:num="1"/>
        </w:sectPr>
      </w:pPr>
    </w:p>
    <w:p>
      <w:pPr>
        <w:pStyle w:val="4"/>
        <w:spacing w:before="54"/>
        <w:ind w:left="0" w:right="113"/>
        <w:jc w:val="center"/>
      </w:pPr>
      <w:r>
        <w:t>表一</w:t>
      </w:r>
    </w:p>
    <w:p>
      <w:pPr>
        <w:pStyle w:val="4"/>
        <w:spacing w:before="7"/>
        <w:ind w:left="0"/>
        <w:rPr>
          <w:sz w:val="10"/>
        </w:rPr>
      </w:pPr>
    </w:p>
    <w:tbl>
      <w:tblPr>
        <w:tblStyle w:val="5"/>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2"/>
        <w:gridCol w:w="842"/>
        <w:gridCol w:w="684"/>
        <w:gridCol w:w="436"/>
        <w:gridCol w:w="446"/>
        <w:gridCol w:w="434"/>
        <w:gridCol w:w="29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32" w:type="dxa"/>
            <w:tcBorders>
              <w:bottom w:val="single" w:color="000000" w:sz="6" w:space="0"/>
              <w:right w:val="single" w:color="000000" w:sz="6" w:space="0"/>
            </w:tcBorders>
          </w:tcPr>
          <w:p>
            <w:pPr>
              <w:pStyle w:val="10"/>
              <w:rPr>
                <w:rFonts w:ascii="Times New Roman"/>
                <w:sz w:val="14"/>
              </w:rPr>
            </w:pPr>
          </w:p>
        </w:tc>
        <w:tc>
          <w:tcPr>
            <w:tcW w:w="842" w:type="dxa"/>
            <w:tcBorders>
              <w:left w:val="single" w:color="000000" w:sz="6" w:space="0"/>
              <w:bottom w:val="single" w:color="000000" w:sz="6" w:space="0"/>
              <w:right w:val="single" w:color="000000" w:sz="6" w:space="0"/>
            </w:tcBorders>
          </w:tcPr>
          <w:p>
            <w:pPr>
              <w:pStyle w:val="10"/>
              <w:spacing w:before="101"/>
              <w:ind w:left="124"/>
              <w:rPr>
                <w:sz w:val="15"/>
              </w:rPr>
            </w:pPr>
            <w:r>
              <w:rPr>
                <w:rFonts w:hint="eastAsia" w:ascii="Times New Roman" w:hAnsi="Times New Roman"/>
                <w:sz w:val="15"/>
                <w:lang w:val="en-US" w:eastAsia="zh-CN"/>
              </w:rPr>
              <w:t>KZ</w:t>
            </w:r>
            <w:r>
              <w:rPr>
                <w:rFonts w:ascii="Times New Roman" w:hAnsi="Times New Roman"/>
                <w:sz w:val="15"/>
              </w:rPr>
              <w:t>LWGY</w:t>
            </w:r>
            <w:r>
              <w:rPr>
                <w:sz w:val="15"/>
              </w:rPr>
              <w:t>□</w:t>
            </w:r>
          </w:p>
        </w:tc>
        <w:tc>
          <w:tcPr>
            <w:tcW w:w="684" w:type="dxa"/>
            <w:tcBorders>
              <w:left w:val="single" w:color="000000" w:sz="6" w:space="0"/>
              <w:bottom w:val="single" w:color="000000" w:sz="6" w:space="0"/>
              <w:right w:val="single" w:color="000000" w:sz="6" w:space="0"/>
            </w:tcBorders>
          </w:tcPr>
          <w:p>
            <w:pPr>
              <w:pStyle w:val="10"/>
              <w:spacing w:before="101"/>
              <w:ind w:left="94" w:right="84"/>
              <w:jc w:val="center"/>
              <w:rPr>
                <w:sz w:val="15"/>
              </w:rPr>
            </w:pPr>
            <w:r>
              <w:rPr>
                <w:sz w:val="15"/>
              </w:rPr>
              <w:t>□□□</w:t>
            </w:r>
          </w:p>
        </w:tc>
        <w:tc>
          <w:tcPr>
            <w:tcW w:w="436" w:type="dxa"/>
            <w:tcBorders>
              <w:left w:val="single" w:color="000000" w:sz="6" w:space="0"/>
              <w:bottom w:val="single" w:color="000000" w:sz="6" w:space="0"/>
              <w:right w:val="single" w:color="000000" w:sz="6" w:space="0"/>
            </w:tcBorders>
          </w:tcPr>
          <w:p>
            <w:pPr>
              <w:pStyle w:val="10"/>
              <w:spacing w:before="101"/>
              <w:ind w:left="139"/>
              <w:rPr>
                <w:sz w:val="15"/>
              </w:rPr>
            </w:pPr>
            <w:r>
              <w:rPr>
                <w:w w:val="100"/>
                <w:sz w:val="15"/>
              </w:rPr>
              <w:t>□</w:t>
            </w:r>
          </w:p>
        </w:tc>
        <w:tc>
          <w:tcPr>
            <w:tcW w:w="446" w:type="dxa"/>
            <w:tcBorders>
              <w:left w:val="single" w:color="000000" w:sz="6" w:space="0"/>
              <w:bottom w:val="single" w:color="000000" w:sz="6" w:space="0"/>
              <w:right w:val="single" w:color="000000" w:sz="6" w:space="0"/>
            </w:tcBorders>
          </w:tcPr>
          <w:p>
            <w:pPr>
              <w:pStyle w:val="10"/>
              <w:spacing w:before="101"/>
              <w:ind w:left="145"/>
              <w:rPr>
                <w:sz w:val="15"/>
              </w:rPr>
            </w:pPr>
            <w:r>
              <w:rPr>
                <w:w w:val="100"/>
                <w:sz w:val="15"/>
              </w:rPr>
              <w:t>□</w:t>
            </w:r>
          </w:p>
        </w:tc>
        <w:tc>
          <w:tcPr>
            <w:tcW w:w="434" w:type="dxa"/>
            <w:tcBorders>
              <w:left w:val="single" w:color="000000" w:sz="6" w:space="0"/>
              <w:bottom w:val="single" w:color="000000" w:sz="6" w:space="0"/>
              <w:right w:val="single" w:color="000000" w:sz="6" w:space="0"/>
            </w:tcBorders>
          </w:tcPr>
          <w:p>
            <w:pPr>
              <w:pStyle w:val="10"/>
              <w:spacing w:before="101"/>
              <w:ind w:left="141"/>
              <w:rPr>
                <w:sz w:val="15"/>
              </w:rPr>
            </w:pPr>
            <w:r>
              <w:rPr>
                <w:w w:val="100"/>
                <w:sz w:val="15"/>
              </w:rPr>
              <w:t>□</w:t>
            </w:r>
          </w:p>
        </w:tc>
        <w:tc>
          <w:tcPr>
            <w:tcW w:w="2960" w:type="dxa"/>
            <w:tcBorders>
              <w:left w:val="single" w:color="000000" w:sz="6" w:space="0"/>
              <w:bottom w:val="single" w:color="000000" w:sz="6" w:space="0"/>
            </w:tcBorders>
          </w:tcPr>
          <w:p>
            <w:pPr>
              <w:pStyle w:val="10"/>
              <w:tabs>
                <w:tab w:val="left" w:pos="1891"/>
              </w:tabs>
              <w:spacing w:before="101"/>
              <w:ind w:left="917"/>
              <w:rPr>
                <w:rFonts w:hint="eastAsia" w:ascii="黑体" w:eastAsia="黑体"/>
                <w:sz w:val="15"/>
              </w:rPr>
            </w:pPr>
            <w:r>
              <w:rPr>
                <w:rFonts w:hint="eastAsia" w:ascii="黑体" w:eastAsia="黑体"/>
                <w:sz w:val="15"/>
              </w:rPr>
              <w:t>说</w:t>
            </w:r>
            <w:r>
              <w:rPr>
                <w:rFonts w:hint="eastAsia" w:ascii="黑体" w:eastAsia="黑体"/>
                <w:sz w:val="15"/>
              </w:rPr>
              <w:tab/>
            </w:r>
            <w:r>
              <w:rPr>
                <w:rFonts w:hint="eastAsia" w:ascii="黑体" w:eastAsia="黑体"/>
                <w:sz w:val="15"/>
              </w:rPr>
              <w:t>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32" w:type="dxa"/>
            <w:vMerge w:val="restart"/>
            <w:tcBorders>
              <w:top w:val="single" w:color="000000" w:sz="6" w:space="0"/>
              <w:bottom w:val="single" w:color="000000" w:sz="6" w:space="0"/>
              <w:right w:val="single" w:color="000000" w:sz="6" w:space="0"/>
            </w:tcBorders>
          </w:tcPr>
          <w:p>
            <w:pPr>
              <w:pStyle w:val="10"/>
              <w:rPr>
                <w:sz w:val="18"/>
              </w:rPr>
            </w:pPr>
          </w:p>
          <w:p>
            <w:pPr>
              <w:pStyle w:val="10"/>
              <w:rPr>
                <w:sz w:val="18"/>
              </w:rPr>
            </w:pPr>
          </w:p>
          <w:p>
            <w:pPr>
              <w:pStyle w:val="10"/>
              <w:spacing w:before="121"/>
              <w:ind w:left="122"/>
              <w:rPr>
                <w:sz w:val="18"/>
              </w:rPr>
            </w:pPr>
            <w:r>
              <w:rPr>
                <w:sz w:val="18"/>
              </w:rPr>
              <w:t>类</w:t>
            </w:r>
          </w:p>
          <w:p>
            <w:pPr>
              <w:pStyle w:val="10"/>
              <w:spacing w:before="5"/>
              <w:ind w:left="122"/>
              <w:rPr>
                <w:sz w:val="18"/>
              </w:rPr>
            </w:pPr>
            <w:r>
              <w:rPr>
                <w:sz w:val="18"/>
              </w:rPr>
              <w:t>型</w:t>
            </w:r>
          </w:p>
        </w:tc>
        <w:tc>
          <w:tcPr>
            <w:tcW w:w="842" w:type="dxa"/>
            <w:tcBorders>
              <w:top w:val="single" w:color="000000" w:sz="6" w:space="0"/>
              <w:left w:val="single" w:color="000000" w:sz="6" w:space="0"/>
              <w:bottom w:val="single" w:color="000000" w:sz="6" w:space="0"/>
              <w:right w:val="single" w:color="000000" w:sz="6" w:space="0"/>
            </w:tcBorders>
          </w:tcPr>
          <w:p>
            <w:pPr>
              <w:pStyle w:val="10"/>
              <w:spacing w:before="107"/>
              <w:ind w:left="179"/>
              <w:rPr>
                <w:rFonts w:ascii="Times New Roman"/>
                <w:sz w:val="15"/>
              </w:rPr>
            </w:pPr>
            <w:r>
              <w:rPr>
                <w:rFonts w:hint="eastAsia" w:ascii="Times New Roman"/>
                <w:sz w:val="15"/>
                <w:lang w:val="en-US" w:eastAsia="zh-CN"/>
              </w:rPr>
              <w:t>KZ</w:t>
            </w:r>
            <w:r>
              <w:rPr>
                <w:rFonts w:ascii="Times New Roman"/>
                <w:sz w:val="15"/>
              </w:rPr>
              <w:t>LWGY</w:t>
            </w:r>
          </w:p>
        </w:tc>
        <w:tc>
          <w:tcPr>
            <w:tcW w:w="68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104"/>
              <w:ind w:left="597"/>
              <w:rPr>
                <w:sz w:val="15"/>
              </w:rPr>
            </w:pPr>
            <w:r>
              <w:rPr>
                <w:sz w:val="15"/>
              </w:rPr>
              <w:t>基本型，</w:t>
            </w:r>
            <w:r>
              <w:rPr>
                <w:rFonts w:ascii="Times New Roman" w:eastAsia="Times New Roman"/>
                <w:sz w:val="15"/>
              </w:rPr>
              <w:t xml:space="preserve">+5-24DCV </w:t>
            </w:r>
            <w:r>
              <w:rPr>
                <w:sz w:val="15"/>
              </w:rPr>
              <w:t>供电，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32" w:type="dxa"/>
            <w:vMerge w:val="continue"/>
            <w:tcBorders>
              <w:top w:val="nil"/>
              <w:bottom w:val="single" w:color="000000" w:sz="6" w:space="0"/>
              <w:right w:val="single" w:color="000000" w:sz="6" w:space="0"/>
            </w:tcBorders>
          </w:tcPr>
          <w:p>
            <w:pPr>
              <w:rPr>
                <w:sz w:val="2"/>
                <w:szCs w:val="2"/>
              </w:rPr>
            </w:pPr>
          </w:p>
        </w:tc>
        <w:tc>
          <w:tcPr>
            <w:tcW w:w="842" w:type="dxa"/>
            <w:tcBorders>
              <w:top w:val="single" w:color="000000" w:sz="6" w:space="0"/>
              <w:left w:val="single" w:color="000000" w:sz="6" w:space="0"/>
              <w:bottom w:val="single" w:color="000000" w:sz="6" w:space="0"/>
              <w:right w:val="single" w:color="000000" w:sz="6" w:space="0"/>
            </w:tcBorders>
          </w:tcPr>
          <w:p>
            <w:pPr>
              <w:pStyle w:val="10"/>
              <w:spacing w:before="107"/>
              <w:ind w:left="179"/>
              <w:rPr>
                <w:rFonts w:ascii="Times New Roman"/>
                <w:sz w:val="15"/>
              </w:rPr>
            </w:pPr>
            <w:r>
              <w:rPr>
                <w:rFonts w:hint="eastAsia" w:ascii="Times New Roman"/>
                <w:sz w:val="15"/>
                <w:lang w:val="en-US" w:eastAsia="zh-CN"/>
              </w:rPr>
              <w:t>KZ</w:t>
            </w:r>
            <w:r>
              <w:rPr>
                <w:rFonts w:ascii="Times New Roman"/>
                <w:sz w:val="15"/>
              </w:rPr>
              <w:t>LWGB</w:t>
            </w:r>
          </w:p>
        </w:tc>
        <w:tc>
          <w:tcPr>
            <w:tcW w:w="68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101"/>
              <w:ind w:right="208"/>
              <w:jc w:val="right"/>
              <w:rPr>
                <w:sz w:val="15"/>
              </w:rPr>
            </w:pPr>
            <w:r>
              <w:rPr>
                <w:rFonts w:ascii="Times New Roman" w:eastAsia="Times New Roman"/>
                <w:sz w:val="15"/>
              </w:rPr>
              <w:t>4~</w:t>
            </w:r>
            <w:r>
              <w:rPr>
                <w:sz w:val="15"/>
              </w:rPr>
              <w:t>2</w:t>
            </w:r>
            <w:r>
              <w:rPr>
                <w:rFonts w:ascii="Times New Roman" w:eastAsia="Times New Roman"/>
                <w:sz w:val="15"/>
              </w:rPr>
              <w:t xml:space="preserve">0mA </w:t>
            </w:r>
            <w:r>
              <w:rPr>
                <w:sz w:val="15"/>
              </w:rPr>
              <w:t>两线制电流输出，远传変送型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32" w:type="dxa"/>
            <w:vMerge w:val="continue"/>
            <w:tcBorders>
              <w:top w:val="nil"/>
              <w:bottom w:val="single" w:color="000000" w:sz="6" w:space="0"/>
              <w:right w:val="single" w:color="000000" w:sz="6" w:space="0"/>
            </w:tcBorders>
          </w:tcPr>
          <w:p>
            <w:pPr>
              <w:rPr>
                <w:sz w:val="2"/>
                <w:szCs w:val="2"/>
              </w:rPr>
            </w:pPr>
          </w:p>
        </w:tc>
        <w:tc>
          <w:tcPr>
            <w:tcW w:w="842" w:type="dxa"/>
            <w:tcBorders>
              <w:top w:val="single" w:color="000000" w:sz="6" w:space="0"/>
              <w:left w:val="single" w:color="000000" w:sz="6" w:space="0"/>
              <w:bottom w:val="single" w:color="000000" w:sz="6" w:space="0"/>
              <w:right w:val="single" w:color="000000" w:sz="6" w:space="0"/>
            </w:tcBorders>
          </w:tcPr>
          <w:p>
            <w:pPr>
              <w:pStyle w:val="10"/>
              <w:spacing w:before="107"/>
              <w:ind w:left="179"/>
              <w:rPr>
                <w:rFonts w:ascii="Times New Roman"/>
                <w:sz w:val="15"/>
              </w:rPr>
            </w:pPr>
            <w:r>
              <w:rPr>
                <w:rFonts w:hint="eastAsia" w:ascii="Times New Roman"/>
                <w:sz w:val="15"/>
                <w:lang w:val="en-US" w:eastAsia="zh-CN"/>
              </w:rPr>
              <w:t>KZ</w:t>
            </w:r>
            <w:r>
              <w:rPr>
                <w:rFonts w:ascii="Times New Roman"/>
                <w:sz w:val="15"/>
              </w:rPr>
              <w:t>LWY</w:t>
            </w:r>
          </w:p>
        </w:tc>
        <w:tc>
          <w:tcPr>
            <w:tcW w:w="68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101"/>
              <w:ind w:left="804"/>
              <w:rPr>
                <w:sz w:val="15"/>
              </w:rPr>
            </w:pPr>
            <w:r>
              <w:rPr>
                <w:sz w:val="15"/>
              </w:rPr>
              <w:t>电池供电现场显示型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432" w:type="dxa"/>
            <w:vMerge w:val="continue"/>
            <w:tcBorders>
              <w:top w:val="nil"/>
              <w:bottom w:val="single" w:color="000000" w:sz="6" w:space="0"/>
              <w:right w:val="single" w:color="000000" w:sz="6" w:space="0"/>
            </w:tcBorders>
          </w:tcPr>
          <w:p>
            <w:pPr>
              <w:rPr>
                <w:sz w:val="2"/>
                <w:szCs w:val="2"/>
              </w:rPr>
            </w:pPr>
          </w:p>
        </w:tc>
        <w:tc>
          <w:tcPr>
            <w:tcW w:w="842" w:type="dxa"/>
            <w:tcBorders>
              <w:top w:val="single" w:color="000000" w:sz="6" w:space="0"/>
              <w:left w:val="single" w:color="000000" w:sz="6" w:space="0"/>
              <w:bottom w:val="single" w:color="000000" w:sz="6" w:space="0"/>
              <w:right w:val="single" w:color="000000" w:sz="6" w:space="0"/>
            </w:tcBorders>
          </w:tcPr>
          <w:p>
            <w:pPr>
              <w:pStyle w:val="10"/>
              <w:spacing w:before="107"/>
              <w:ind w:left="179"/>
              <w:rPr>
                <w:rFonts w:ascii="Times New Roman"/>
                <w:sz w:val="15"/>
              </w:rPr>
            </w:pPr>
            <w:r>
              <w:rPr>
                <w:rFonts w:hint="eastAsia" w:ascii="Times New Roman"/>
                <w:sz w:val="15"/>
                <w:lang w:val="en-US" w:eastAsia="zh-CN"/>
              </w:rPr>
              <w:t>KZ</w:t>
            </w:r>
            <w:r>
              <w:rPr>
                <w:rFonts w:ascii="Times New Roman"/>
                <w:sz w:val="15"/>
              </w:rPr>
              <w:t>LWYC</w:t>
            </w:r>
          </w:p>
        </w:tc>
        <w:tc>
          <w:tcPr>
            <w:tcW w:w="68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104"/>
              <w:ind w:left="329"/>
              <w:rPr>
                <w:sz w:val="15"/>
              </w:rPr>
            </w:pPr>
            <w:r>
              <w:rPr>
                <w:sz w:val="15"/>
              </w:rPr>
              <w:t>现场显示</w:t>
            </w:r>
            <w:r>
              <w:rPr>
                <w:rFonts w:ascii="Times New Roman" w:eastAsia="Times New Roman"/>
                <w:sz w:val="15"/>
              </w:rPr>
              <w:t>/4~</w:t>
            </w:r>
            <w:r>
              <w:rPr>
                <w:sz w:val="15"/>
              </w:rPr>
              <w:t>2</w:t>
            </w:r>
            <w:r>
              <w:rPr>
                <w:rFonts w:ascii="Times New Roman" w:eastAsia="Times New Roman"/>
                <w:sz w:val="15"/>
              </w:rPr>
              <w:t xml:space="preserve">0mA </w:t>
            </w:r>
            <w:r>
              <w:rPr>
                <w:sz w:val="15"/>
              </w:rPr>
              <w:t>两线制电流输出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restart"/>
            <w:tcBorders>
              <w:top w:val="single" w:color="000000" w:sz="6" w:space="0"/>
              <w:bottom w:val="single" w:color="000000" w:sz="6" w:space="0"/>
              <w:right w:val="single" w:color="000000" w:sz="6" w:space="0"/>
            </w:tcBorders>
          </w:tcPr>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rPr>
                <w:sz w:val="18"/>
              </w:rPr>
            </w:pPr>
          </w:p>
          <w:p>
            <w:pPr>
              <w:pStyle w:val="10"/>
              <w:spacing w:before="117" w:line="244" w:lineRule="auto"/>
              <w:ind w:left="544" w:right="534"/>
              <w:jc w:val="both"/>
              <w:rPr>
                <w:sz w:val="18"/>
              </w:rPr>
            </w:pPr>
            <w:r>
              <w:rPr>
                <w:sz w:val="18"/>
              </w:rPr>
              <w:t>公称通径</w:t>
            </w: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11"/>
              <w:jc w:val="center"/>
              <w:rPr>
                <w:rFonts w:ascii="Times New Roman"/>
                <w:sz w:val="15"/>
              </w:rPr>
            </w:pPr>
            <w:r>
              <w:rPr>
                <w:rFonts w:ascii="Times New Roman"/>
                <w:w w:val="100"/>
                <w:sz w:val="15"/>
              </w:rPr>
              <w:t>4</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171"/>
              <w:jc w:val="right"/>
              <w:rPr>
                <w:rFonts w:ascii="Times New Roman" w:eastAsia="Times New Roman"/>
                <w:sz w:val="15"/>
              </w:rPr>
            </w:pPr>
            <w:r>
              <w:rPr>
                <w:rFonts w:ascii="Times New Roman" w:eastAsia="Times New Roman"/>
                <w:sz w:val="15"/>
              </w:rPr>
              <w:t>4mm</w:t>
            </w:r>
            <w:r>
              <w:rPr>
                <w:sz w:val="15"/>
              </w:rPr>
              <w:t xml:space="preserve">，普通涡轮流量范围 </w:t>
            </w:r>
            <w:r>
              <w:rPr>
                <w:rFonts w:ascii="Times New Roman" w:eastAsia="Times New Roman"/>
                <w:sz w:val="15"/>
              </w:rPr>
              <w:t>0.04~0.25m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11"/>
              <w:jc w:val="center"/>
              <w:rPr>
                <w:rFonts w:ascii="Times New Roman"/>
                <w:sz w:val="15"/>
              </w:rPr>
            </w:pPr>
            <w:r>
              <w:rPr>
                <w:rFonts w:ascii="Times New Roman"/>
                <w:w w:val="100"/>
                <w:sz w:val="15"/>
              </w:rPr>
              <w:t>6</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61"/>
              <w:rPr>
                <w:rFonts w:ascii="Times New Roman" w:eastAsia="Times New Roman"/>
                <w:sz w:val="15"/>
              </w:rPr>
            </w:pPr>
            <w:r>
              <w:rPr>
                <w:rFonts w:ascii="Times New Roman" w:eastAsia="Times New Roman"/>
                <w:sz w:val="15"/>
              </w:rPr>
              <w:t>6mm</w:t>
            </w:r>
            <w:r>
              <w:rPr>
                <w:sz w:val="15"/>
              </w:rPr>
              <w:t xml:space="preserve">，普通涡轮流量范围 </w:t>
            </w:r>
            <w:r>
              <w:rPr>
                <w:rFonts w:ascii="Times New Roman" w:eastAsia="Times New Roman"/>
                <w:sz w:val="15"/>
              </w:rPr>
              <w:t>0.1~0.6m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10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211"/>
              <w:jc w:val="right"/>
              <w:rPr>
                <w:rFonts w:ascii="Times New Roman" w:eastAsia="Times New Roman"/>
                <w:sz w:val="15"/>
              </w:rPr>
            </w:pPr>
            <w:r>
              <w:rPr>
                <w:rFonts w:ascii="Times New Roman" w:eastAsia="Times New Roman"/>
                <w:sz w:val="15"/>
              </w:rPr>
              <w:t>10mm</w:t>
            </w:r>
            <w:r>
              <w:rPr>
                <w:sz w:val="15"/>
              </w:rPr>
              <w:t xml:space="preserve">，普通涡轮流量范围 </w:t>
            </w:r>
            <w:r>
              <w:rPr>
                <w:rFonts w:ascii="Times New Roman" w:eastAsia="Times New Roman"/>
                <w:sz w:val="15"/>
              </w:rPr>
              <w:t>0.2~1.2m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12</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81"/>
              <w:rPr>
                <w:rFonts w:ascii="Times New Roman" w:eastAsia="Times New Roman"/>
                <w:sz w:val="15"/>
              </w:rPr>
            </w:pPr>
            <w:r>
              <w:rPr>
                <w:rFonts w:ascii="Times New Roman" w:eastAsia="Times New Roman"/>
                <w:sz w:val="15"/>
              </w:rPr>
              <w:t>12mm</w:t>
            </w:r>
            <w:r>
              <w:rPr>
                <w:sz w:val="15"/>
              </w:rPr>
              <w:t xml:space="preserve">，普通涡轮流量范围 </w:t>
            </w:r>
            <w:r>
              <w:rPr>
                <w:rFonts w:ascii="Times New Roman" w:eastAsia="Times New Roman"/>
                <w:sz w:val="15"/>
              </w:rPr>
              <w:t>0.2~2m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15</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81"/>
              <w:rPr>
                <w:rFonts w:ascii="Times New Roman" w:eastAsia="Times New Roman"/>
                <w:sz w:val="15"/>
              </w:rPr>
            </w:pPr>
            <w:r>
              <w:rPr>
                <w:rFonts w:ascii="Times New Roman" w:eastAsia="Times New Roman"/>
                <w:sz w:val="15"/>
              </w:rPr>
              <w:t>15mm</w:t>
            </w:r>
            <w:r>
              <w:rPr>
                <w:sz w:val="15"/>
              </w:rPr>
              <w:t xml:space="preserve">，普通涡轮流量范围 </w:t>
            </w:r>
            <w:r>
              <w:rPr>
                <w:rFonts w:ascii="Times New Roman" w:eastAsia="Times New Roman"/>
                <w:sz w:val="15"/>
              </w:rPr>
              <w:t>0.6~6m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2"/>
              <w:ind w:left="94" w:right="82"/>
              <w:jc w:val="center"/>
              <w:rPr>
                <w:rFonts w:ascii="Times New Roman"/>
                <w:sz w:val="15"/>
              </w:rPr>
            </w:pPr>
            <w:r>
              <w:rPr>
                <w:rFonts w:ascii="Times New Roman"/>
                <w:sz w:val="15"/>
              </w:rPr>
              <w:t>20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81"/>
              <w:rPr>
                <w:rFonts w:ascii="Times New Roman" w:eastAsia="Times New Roman"/>
                <w:sz w:val="15"/>
              </w:rPr>
            </w:pPr>
            <w:r>
              <w:rPr>
                <w:rFonts w:ascii="Times New Roman" w:eastAsia="Times New Roman"/>
                <w:sz w:val="15"/>
              </w:rPr>
              <w:t>20mm</w:t>
            </w:r>
            <w:r>
              <w:rPr>
                <w:sz w:val="15"/>
              </w:rPr>
              <w:t xml:space="preserve">，普通涡轮流量范围 </w:t>
            </w:r>
            <w:r>
              <w:rPr>
                <w:rFonts w:ascii="Times New Roman" w:eastAsia="Times New Roman"/>
                <w:sz w:val="15"/>
              </w:rPr>
              <w:t>0.7~7m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25</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97"/>
              <w:rPr>
                <w:rFonts w:ascii="Times New Roman" w:eastAsia="Times New Roman"/>
                <w:sz w:val="15"/>
              </w:rPr>
            </w:pPr>
            <w:r>
              <w:rPr>
                <w:rFonts w:ascii="Times New Roman" w:eastAsia="Times New Roman"/>
                <w:sz w:val="15"/>
              </w:rPr>
              <w:t>25mm</w:t>
            </w:r>
            <w:r>
              <w:rPr>
                <w:sz w:val="15"/>
              </w:rPr>
              <w:t xml:space="preserve">，普通涡轮流量范围 </w:t>
            </w:r>
            <w:r>
              <w:rPr>
                <w:rFonts w:ascii="Times New Roman" w:eastAsia="Times New Roman"/>
                <w:sz w:val="15"/>
              </w:rPr>
              <w:t>1~10m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32</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230"/>
              <w:jc w:val="right"/>
              <w:rPr>
                <w:rFonts w:ascii="Times New Roman" w:eastAsia="Times New Roman"/>
                <w:sz w:val="15"/>
              </w:rPr>
            </w:pPr>
            <w:r>
              <w:rPr>
                <w:rFonts w:ascii="Times New Roman" w:eastAsia="Times New Roman"/>
                <w:sz w:val="15"/>
              </w:rPr>
              <w:t>32mm</w:t>
            </w:r>
            <w:r>
              <w:rPr>
                <w:sz w:val="15"/>
              </w:rPr>
              <w:t xml:space="preserve">，普通涡轮流量范围 </w:t>
            </w:r>
            <w:r>
              <w:rPr>
                <w:rFonts w:ascii="Times New Roman" w:eastAsia="Times New Roman"/>
                <w:sz w:val="15"/>
              </w:rPr>
              <w:t>1.5~15m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40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97"/>
              <w:rPr>
                <w:rFonts w:ascii="Times New Roman" w:eastAsia="Times New Roman"/>
                <w:sz w:val="15"/>
              </w:rPr>
            </w:pPr>
            <w:r>
              <w:rPr>
                <w:rFonts w:ascii="Times New Roman" w:eastAsia="Times New Roman"/>
                <w:sz w:val="15"/>
              </w:rPr>
              <w:t>40mm</w:t>
            </w:r>
            <w:r>
              <w:rPr>
                <w:sz w:val="15"/>
              </w:rPr>
              <w:t xml:space="preserve">，普通涡轮流量范围 </w:t>
            </w:r>
            <w:r>
              <w:rPr>
                <w:rFonts w:ascii="Times New Roman" w:eastAsia="Times New Roman"/>
                <w:sz w:val="15"/>
              </w:rPr>
              <w:t>2~20m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50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97"/>
              <w:rPr>
                <w:rFonts w:ascii="Times New Roman" w:eastAsia="Times New Roman"/>
                <w:sz w:val="15"/>
              </w:rPr>
            </w:pPr>
            <w:r>
              <w:rPr>
                <w:rFonts w:ascii="Times New Roman" w:eastAsia="Times New Roman"/>
                <w:sz w:val="15"/>
              </w:rPr>
              <w:t>50mm</w:t>
            </w:r>
            <w:r>
              <w:rPr>
                <w:sz w:val="15"/>
              </w:rPr>
              <w:t xml:space="preserve">，普通涡轮流量范围 </w:t>
            </w:r>
            <w:r>
              <w:rPr>
                <w:rFonts w:ascii="Times New Roman" w:eastAsia="Times New Roman"/>
                <w:sz w:val="15"/>
              </w:rPr>
              <w:t>4~40m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2"/>
              <w:ind w:left="94" w:right="82"/>
              <w:jc w:val="center"/>
              <w:rPr>
                <w:rFonts w:ascii="Times New Roman"/>
                <w:sz w:val="15"/>
              </w:rPr>
            </w:pPr>
            <w:r>
              <w:rPr>
                <w:rFonts w:ascii="Times New Roman"/>
                <w:sz w:val="15"/>
              </w:rPr>
              <w:t>65</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left="297"/>
              <w:rPr>
                <w:rFonts w:ascii="Times New Roman" w:eastAsia="Times New Roman"/>
                <w:sz w:val="15"/>
              </w:rPr>
            </w:pPr>
            <w:r>
              <w:rPr>
                <w:rFonts w:ascii="Times New Roman" w:eastAsia="Times New Roman"/>
                <w:sz w:val="15"/>
              </w:rPr>
              <w:t>65mm</w:t>
            </w:r>
            <w:r>
              <w:rPr>
                <w:sz w:val="15"/>
              </w:rPr>
              <w:t xml:space="preserve">，普通涡轮流量范围 </w:t>
            </w:r>
            <w:r>
              <w:rPr>
                <w:rFonts w:ascii="Times New Roman" w:eastAsia="Times New Roman"/>
                <w:sz w:val="15"/>
              </w:rPr>
              <w:t>7~70m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4" w:right="82"/>
              <w:jc w:val="center"/>
              <w:rPr>
                <w:rFonts w:ascii="Times New Roman"/>
                <w:sz w:val="15"/>
              </w:rPr>
            </w:pPr>
            <w:r>
              <w:rPr>
                <w:rFonts w:ascii="Times New Roman"/>
                <w:sz w:val="15"/>
              </w:rPr>
              <w:t>80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211"/>
              <w:jc w:val="right"/>
              <w:rPr>
                <w:rFonts w:ascii="Times New Roman" w:eastAsia="Times New Roman"/>
                <w:sz w:val="15"/>
              </w:rPr>
            </w:pPr>
            <w:r>
              <w:rPr>
                <w:rFonts w:ascii="Times New Roman" w:eastAsia="Times New Roman"/>
                <w:sz w:val="15"/>
              </w:rPr>
              <w:t>80mm</w:t>
            </w:r>
            <w:r>
              <w:rPr>
                <w:sz w:val="15"/>
              </w:rPr>
              <w:t xml:space="preserve">，普通涡轮流量范围 </w:t>
            </w:r>
            <w:r>
              <w:rPr>
                <w:rFonts w:ascii="Times New Roman" w:eastAsia="Times New Roman"/>
                <w:sz w:val="15"/>
              </w:rPr>
              <w:t>10~100m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2" w:right="84"/>
              <w:jc w:val="center"/>
              <w:rPr>
                <w:rFonts w:ascii="Times New Roman"/>
                <w:sz w:val="15"/>
              </w:rPr>
            </w:pPr>
            <w:r>
              <w:rPr>
                <w:rFonts w:ascii="Times New Roman"/>
                <w:sz w:val="15"/>
              </w:rPr>
              <w:t>100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172"/>
              <w:jc w:val="right"/>
              <w:rPr>
                <w:rFonts w:ascii="Times New Roman" w:eastAsia="Times New Roman"/>
                <w:sz w:val="15"/>
              </w:rPr>
            </w:pPr>
            <w:r>
              <w:rPr>
                <w:rFonts w:ascii="Times New Roman" w:eastAsia="Times New Roman"/>
                <w:sz w:val="15"/>
              </w:rPr>
              <w:t>100mm</w:t>
            </w:r>
            <w:r>
              <w:rPr>
                <w:sz w:val="15"/>
              </w:rPr>
              <w:t xml:space="preserve">，普通涡轮流量范围 </w:t>
            </w:r>
            <w:r>
              <w:rPr>
                <w:rFonts w:ascii="Times New Roman" w:eastAsia="Times New Roman"/>
                <w:sz w:val="15"/>
              </w:rPr>
              <w:t>20~200m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2" w:right="84"/>
              <w:jc w:val="center"/>
              <w:rPr>
                <w:rFonts w:ascii="Times New Roman"/>
                <w:sz w:val="15"/>
              </w:rPr>
            </w:pPr>
            <w:r>
              <w:rPr>
                <w:rFonts w:ascii="Times New Roman"/>
                <w:sz w:val="15"/>
              </w:rPr>
              <w:t>125</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172"/>
              <w:jc w:val="right"/>
              <w:rPr>
                <w:rFonts w:ascii="Times New Roman" w:eastAsia="Times New Roman"/>
                <w:sz w:val="15"/>
              </w:rPr>
            </w:pPr>
            <w:r>
              <w:rPr>
                <w:rFonts w:ascii="Times New Roman" w:eastAsia="Times New Roman"/>
                <w:sz w:val="15"/>
              </w:rPr>
              <w:t>125mm</w:t>
            </w:r>
            <w:r>
              <w:rPr>
                <w:sz w:val="15"/>
              </w:rPr>
              <w:t xml:space="preserve">，普通涡轮流量范围 </w:t>
            </w:r>
            <w:r>
              <w:rPr>
                <w:rFonts w:ascii="Times New Roman" w:eastAsia="Times New Roman"/>
                <w:sz w:val="15"/>
              </w:rPr>
              <w:t>25~250m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2" w:right="84"/>
              <w:jc w:val="center"/>
              <w:rPr>
                <w:rFonts w:ascii="Times New Roman"/>
                <w:sz w:val="15"/>
              </w:rPr>
            </w:pPr>
            <w:r>
              <w:rPr>
                <w:rFonts w:ascii="Times New Roman"/>
                <w:sz w:val="15"/>
              </w:rPr>
              <w:t>150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172"/>
              <w:jc w:val="right"/>
              <w:rPr>
                <w:rFonts w:ascii="Times New Roman" w:eastAsia="Times New Roman"/>
                <w:sz w:val="15"/>
              </w:rPr>
            </w:pPr>
            <w:r>
              <w:rPr>
                <w:rFonts w:ascii="Times New Roman" w:eastAsia="Times New Roman"/>
                <w:sz w:val="15"/>
              </w:rPr>
              <w:t>150mm</w:t>
            </w:r>
            <w:r>
              <w:rPr>
                <w:sz w:val="15"/>
              </w:rPr>
              <w:t xml:space="preserve">，普通涡轮流量范围 </w:t>
            </w:r>
            <w:r>
              <w:rPr>
                <w:rFonts w:ascii="Times New Roman" w:eastAsia="Times New Roman"/>
                <w:sz w:val="15"/>
              </w:rPr>
              <w:t>30~300m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274" w:type="dxa"/>
            <w:gridSpan w:val="2"/>
            <w:vMerge w:val="continue"/>
            <w:tcBorders>
              <w:top w:val="nil"/>
              <w:bottom w:val="single" w:color="000000" w:sz="6" w:space="0"/>
              <w:right w:val="single" w:color="000000" w:sz="6" w:space="0"/>
            </w:tcBorders>
          </w:tcPr>
          <w:p>
            <w:pPr>
              <w:rPr>
                <w:sz w:val="2"/>
                <w:szCs w:val="2"/>
              </w:rPr>
            </w:pPr>
          </w:p>
        </w:tc>
        <w:tc>
          <w:tcPr>
            <w:tcW w:w="684" w:type="dxa"/>
            <w:tcBorders>
              <w:top w:val="single" w:color="000000" w:sz="6" w:space="0"/>
              <w:left w:val="single" w:color="000000" w:sz="6" w:space="0"/>
              <w:bottom w:val="single" w:color="000000" w:sz="6" w:space="0"/>
              <w:right w:val="single" w:color="000000" w:sz="6" w:space="0"/>
            </w:tcBorders>
          </w:tcPr>
          <w:p>
            <w:pPr>
              <w:pStyle w:val="10"/>
              <w:spacing w:before="111"/>
              <w:ind w:left="92" w:right="84"/>
              <w:jc w:val="center"/>
              <w:rPr>
                <w:rFonts w:ascii="Times New Roman"/>
                <w:sz w:val="15"/>
              </w:rPr>
            </w:pPr>
            <w:r>
              <w:rPr>
                <w:rFonts w:ascii="Times New Roman"/>
                <w:sz w:val="15"/>
              </w:rPr>
              <w:t>200</w:t>
            </w:r>
          </w:p>
        </w:tc>
        <w:tc>
          <w:tcPr>
            <w:tcW w:w="43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bottom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bottom w:val="single" w:color="000000" w:sz="6" w:space="0"/>
            </w:tcBorders>
          </w:tcPr>
          <w:p>
            <w:pPr>
              <w:pStyle w:val="10"/>
              <w:spacing w:before="20"/>
              <w:ind w:right="172"/>
              <w:jc w:val="right"/>
              <w:rPr>
                <w:rFonts w:ascii="Times New Roman" w:eastAsia="Times New Roman"/>
                <w:sz w:val="15"/>
              </w:rPr>
            </w:pPr>
            <w:r>
              <w:rPr>
                <w:rFonts w:ascii="Times New Roman" w:eastAsia="Times New Roman"/>
                <w:sz w:val="15"/>
              </w:rPr>
              <w:t>200mm</w:t>
            </w:r>
            <w:r>
              <w:rPr>
                <w:sz w:val="15"/>
              </w:rPr>
              <w:t xml:space="preserve">，普通涡轮流量范围 </w:t>
            </w:r>
            <w:r>
              <w:rPr>
                <w:rFonts w:ascii="Times New Roman" w:eastAsia="Times New Roman"/>
                <w:sz w:val="15"/>
              </w:rPr>
              <w:t>80~800m</w:t>
            </w:r>
            <w:r>
              <w:rPr>
                <w:rFonts w:ascii="Times New Roman" w:eastAsia="Times New Roman"/>
                <w:sz w:val="15"/>
                <w:vertAlign w:val="superscript"/>
              </w:rPr>
              <w:t>3</w:t>
            </w:r>
            <w:r>
              <w:rPr>
                <w:rFonts w:ascii="Times New Roman" w:eastAsia="Times New Roman"/>
                <w:sz w:val="15"/>
                <w:vertAlign w:val="baseline"/>
              </w:rPr>
              <w: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958" w:type="dxa"/>
            <w:gridSpan w:val="3"/>
            <w:tcBorders>
              <w:top w:val="single" w:color="000000" w:sz="6" w:space="0"/>
              <w:right w:val="single" w:color="000000" w:sz="6" w:space="0"/>
            </w:tcBorders>
          </w:tcPr>
          <w:p>
            <w:pPr>
              <w:pStyle w:val="10"/>
              <w:spacing w:before="86"/>
              <w:ind w:left="10"/>
              <w:jc w:val="center"/>
              <w:rPr>
                <w:sz w:val="18"/>
              </w:rPr>
            </w:pPr>
            <w:r>
              <w:rPr>
                <w:sz w:val="18"/>
              </w:rPr>
              <w:t>防</w:t>
            </w:r>
          </w:p>
        </w:tc>
        <w:tc>
          <w:tcPr>
            <w:tcW w:w="436" w:type="dxa"/>
            <w:tcBorders>
              <w:top w:val="single" w:color="000000" w:sz="6" w:space="0"/>
              <w:left w:val="single" w:color="000000" w:sz="6" w:space="0"/>
              <w:right w:val="single" w:color="000000" w:sz="6" w:space="0"/>
            </w:tcBorders>
          </w:tcPr>
          <w:p>
            <w:pPr>
              <w:pStyle w:val="10"/>
              <w:rPr>
                <w:rFonts w:ascii="Times New Roman"/>
                <w:sz w:val="14"/>
              </w:rPr>
            </w:pPr>
          </w:p>
        </w:tc>
        <w:tc>
          <w:tcPr>
            <w:tcW w:w="446" w:type="dxa"/>
            <w:tcBorders>
              <w:top w:val="single" w:color="000000" w:sz="6" w:space="0"/>
              <w:left w:val="single" w:color="000000" w:sz="6" w:space="0"/>
              <w:right w:val="single" w:color="000000" w:sz="6" w:space="0"/>
            </w:tcBorders>
          </w:tcPr>
          <w:p>
            <w:pPr>
              <w:pStyle w:val="10"/>
              <w:rPr>
                <w:rFonts w:ascii="Times New Roman"/>
                <w:sz w:val="14"/>
              </w:rPr>
            </w:pPr>
          </w:p>
        </w:tc>
        <w:tc>
          <w:tcPr>
            <w:tcW w:w="434" w:type="dxa"/>
            <w:tcBorders>
              <w:top w:val="single" w:color="000000" w:sz="6" w:space="0"/>
              <w:left w:val="single" w:color="000000" w:sz="6" w:space="0"/>
              <w:right w:val="single" w:color="000000" w:sz="6" w:space="0"/>
            </w:tcBorders>
          </w:tcPr>
          <w:p>
            <w:pPr>
              <w:pStyle w:val="10"/>
              <w:rPr>
                <w:rFonts w:ascii="Times New Roman"/>
                <w:sz w:val="14"/>
              </w:rPr>
            </w:pPr>
          </w:p>
        </w:tc>
        <w:tc>
          <w:tcPr>
            <w:tcW w:w="2960" w:type="dxa"/>
            <w:tcBorders>
              <w:top w:val="single" w:color="000000" w:sz="6" w:space="0"/>
              <w:left w:val="single" w:color="000000" w:sz="6" w:space="0"/>
            </w:tcBorders>
          </w:tcPr>
          <w:p>
            <w:pPr>
              <w:pStyle w:val="10"/>
              <w:spacing w:before="106"/>
              <w:ind w:left="804"/>
              <w:rPr>
                <w:sz w:val="15"/>
              </w:rPr>
            </w:pPr>
            <w:r>
              <w:rPr>
                <w:sz w:val="15"/>
              </w:rPr>
              <w:t>无标记，为非防爆型</w:t>
            </w:r>
          </w:p>
        </w:tc>
      </w:tr>
    </w:tbl>
    <w:p>
      <w:pPr>
        <w:spacing w:after="0"/>
        <w:rPr>
          <w:sz w:val="15"/>
        </w:rPr>
        <w:sectPr>
          <w:pgSz w:w="7940" w:h="11520"/>
          <w:pgMar w:top="880" w:right="620" w:bottom="540" w:left="740" w:header="0" w:footer="342" w:gutter="0"/>
          <w:cols w:space="720" w:num="1"/>
        </w:sectPr>
      </w:pPr>
    </w:p>
    <w:tbl>
      <w:tblPr>
        <w:tblStyle w:val="5"/>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9"/>
        <w:gridCol w:w="437"/>
        <w:gridCol w:w="447"/>
        <w:gridCol w:w="435"/>
        <w:gridCol w:w="29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959" w:type="dxa"/>
            <w:tcBorders>
              <w:bottom w:val="single" w:color="000000" w:sz="6" w:space="0"/>
              <w:right w:val="single" w:color="000000" w:sz="6" w:space="0"/>
            </w:tcBorders>
          </w:tcPr>
          <w:p>
            <w:pPr>
              <w:pStyle w:val="10"/>
              <w:spacing w:line="230" w:lineRule="exact"/>
              <w:ind w:left="9"/>
              <w:jc w:val="center"/>
              <w:rPr>
                <w:sz w:val="18"/>
              </w:rPr>
            </w:pPr>
            <w:r>
              <w:rPr>
                <w:sz w:val="18"/>
              </w:rPr>
              <w:t>爆</w:t>
            </w:r>
          </w:p>
        </w:tc>
        <w:tc>
          <w:tcPr>
            <w:tcW w:w="437" w:type="dxa"/>
            <w:tcBorders>
              <w:left w:val="single" w:color="000000" w:sz="6" w:space="0"/>
              <w:bottom w:val="single" w:color="000000" w:sz="6" w:space="0"/>
              <w:right w:val="single" w:color="000000" w:sz="6" w:space="0"/>
            </w:tcBorders>
          </w:tcPr>
          <w:p>
            <w:pPr>
              <w:pStyle w:val="10"/>
              <w:spacing w:before="109"/>
              <w:ind w:left="4"/>
              <w:jc w:val="center"/>
              <w:rPr>
                <w:rFonts w:ascii="Times New Roman"/>
                <w:sz w:val="15"/>
              </w:rPr>
            </w:pPr>
            <w:r>
              <w:rPr>
                <w:rFonts w:ascii="Times New Roman"/>
                <w:w w:val="100"/>
                <w:sz w:val="15"/>
              </w:rPr>
              <w:t>B</w:t>
            </w:r>
          </w:p>
        </w:tc>
        <w:tc>
          <w:tcPr>
            <w:tcW w:w="447" w:type="dxa"/>
            <w:tcBorders>
              <w:left w:val="single" w:color="000000" w:sz="6" w:space="0"/>
              <w:bottom w:val="single" w:color="000000" w:sz="6" w:space="0"/>
              <w:right w:val="single" w:color="000000" w:sz="6" w:space="0"/>
            </w:tcBorders>
          </w:tcPr>
          <w:p>
            <w:pPr>
              <w:pStyle w:val="10"/>
              <w:rPr>
                <w:rFonts w:ascii="Times New Roman"/>
                <w:sz w:val="20"/>
              </w:rPr>
            </w:pPr>
          </w:p>
        </w:tc>
        <w:tc>
          <w:tcPr>
            <w:tcW w:w="435" w:type="dxa"/>
            <w:tcBorders>
              <w:left w:val="single" w:color="000000" w:sz="6" w:space="0"/>
              <w:bottom w:val="single" w:color="000000" w:sz="6" w:space="0"/>
              <w:right w:val="single" w:color="000000" w:sz="6" w:space="0"/>
            </w:tcBorders>
          </w:tcPr>
          <w:p>
            <w:pPr>
              <w:pStyle w:val="10"/>
              <w:rPr>
                <w:rFonts w:ascii="Times New Roman"/>
                <w:sz w:val="20"/>
              </w:rPr>
            </w:pPr>
          </w:p>
        </w:tc>
        <w:tc>
          <w:tcPr>
            <w:tcW w:w="2961" w:type="dxa"/>
            <w:tcBorders>
              <w:left w:val="single" w:color="000000" w:sz="6" w:space="0"/>
              <w:bottom w:val="single" w:color="000000" w:sz="6" w:space="0"/>
            </w:tcBorders>
          </w:tcPr>
          <w:p>
            <w:pPr>
              <w:pStyle w:val="10"/>
              <w:spacing w:before="107"/>
              <w:ind w:left="1137" w:right="1134"/>
              <w:jc w:val="center"/>
              <w:rPr>
                <w:sz w:val="15"/>
              </w:rPr>
            </w:pPr>
            <w:r>
              <w:rPr>
                <w:sz w:val="15"/>
              </w:rPr>
              <w:t>防爆型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2396" w:type="dxa"/>
            <w:gridSpan w:val="2"/>
            <w:vMerge w:val="restart"/>
            <w:tcBorders>
              <w:top w:val="single" w:color="000000" w:sz="6" w:space="0"/>
              <w:bottom w:val="single" w:color="000000" w:sz="6" w:space="0"/>
              <w:right w:val="single" w:color="000000" w:sz="6" w:space="0"/>
            </w:tcBorders>
          </w:tcPr>
          <w:p>
            <w:pPr>
              <w:pStyle w:val="10"/>
              <w:spacing w:before="10"/>
              <w:rPr>
                <w:sz w:val="13"/>
              </w:rPr>
            </w:pPr>
          </w:p>
          <w:p>
            <w:pPr>
              <w:pStyle w:val="10"/>
              <w:spacing w:line="244" w:lineRule="auto"/>
              <w:ind w:left="1015" w:right="1006"/>
              <w:jc w:val="center"/>
              <w:rPr>
                <w:sz w:val="18"/>
              </w:rPr>
            </w:pPr>
            <w:r>
              <w:rPr>
                <w:sz w:val="18"/>
              </w:rPr>
              <w:t>精度等级</w:t>
            </w:r>
          </w:p>
        </w:tc>
        <w:tc>
          <w:tcPr>
            <w:tcW w:w="447" w:type="dxa"/>
            <w:tcBorders>
              <w:top w:val="single" w:color="000000" w:sz="6" w:space="0"/>
              <w:left w:val="single" w:color="000000" w:sz="6" w:space="0"/>
              <w:bottom w:val="single" w:color="000000" w:sz="6" w:space="0"/>
              <w:right w:val="single" w:color="000000" w:sz="6" w:space="0"/>
            </w:tcBorders>
          </w:tcPr>
          <w:p>
            <w:pPr>
              <w:pStyle w:val="10"/>
              <w:spacing w:before="109"/>
              <w:ind w:left="7"/>
              <w:jc w:val="center"/>
              <w:rPr>
                <w:rFonts w:ascii="Times New Roman"/>
                <w:sz w:val="15"/>
              </w:rPr>
            </w:pPr>
            <w:r>
              <w:rPr>
                <w:rFonts w:ascii="Times New Roman"/>
                <w:w w:val="100"/>
                <w:sz w:val="15"/>
              </w:rPr>
              <w:t>A</w:t>
            </w:r>
          </w:p>
        </w:tc>
        <w:tc>
          <w:tcPr>
            <w:tcW w:w="435" w:type="dxa"/>
            <w:tcBorders>
              <w:top w:val="single" w:color="000000" w:sz="6" w:space="0"/>
              <w:left w:val="single" w:color="000000" w:sz="6" w:space="0"/>
              <w:bottom w:val="single" w:color="000000" w:sz="6" w:space="0"/>
              <w:right w:val="single" w:color="000000" w:sz="6" w:space="0"/>
            </w:tcBorders>
          </w:tcPr>
          <w:p>
            <w:pPr>
              <w:pStyle w:val="10"/>
              <w:rPr>
                <w:rFonts w:ascii="Times New Roman"/>
                <w:sz w:val="20"/>
              </w:rPr>
            </w:pPr>
          </w:p>
        </w:tc>
        <w:tc>
          <w:tcPr>
            <w:tcW w:w="2961" w:type="dxa"/>
            <w:tcBorders>
              <w:top w:val="single" w:color="000000" w:sz="6" w:space="0"/>
              <w:left w:val="single" w:color="000000" w:sz="6" w:space="0"/>
              <w:bottom w:val="single" w:color="000000" w:sz="6" w:space="0"/>
            </w:tcBorders>
          </w:tcPr>
          <w:p>
            <w:pPr>
              <w:pStyle w:val="10"/>
              <w:spacing w:before="106"/>
              <w:ind w:right="1111"/>
              <w:jc w:val="right"/>
              <w:rPr>
                <w:sz w:val="15"/>
              </w:rPr>
            </w:pPr>
            <w:r>
              <w:rPr>
                <w:sz w:val="15"/>
              </w:rPr>
              <w:t xml:space="preserve">精度 </w:t>
            </w:r>
            <w:r>
              <w:rPr>
                <w:rFonts w:ascii="Times New Roman" w:eastAsia="Times New Roman"/>
                <w:sz w:val="15"/>
              </w:rPr>
              <w:t xml:space="preserve">0.5 </w:t>
            </w:r>
            <w:r>
              <w:rPr>
                <w:sz w:val="15"/>
              </w:rPr>
              <w:t>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2396" w:type="dxa"/>
            <w:gridSpan w:val="2"/>
            <w:vMerge w:val="continue"/>
            <w:tcBorders>
              <w:top w:val="nil"/>
              <w:bottom w:val="single" w:color="000000" w:sz="6" w:space="0"/>
              <w:right w:val="single" w:color="000000" w:sz="6" w:space="0"/>
            </w:tcBorders>
          </w:tcPr>
          <w:p>
            <w:pPr>
              <w:rPr>
                <w:sz w:val="2"/>
                <w:szCs w:val="2"/>
              </w:rPr>
            </w:pPr>
          </w:p>
        </w:tc>
        <w:tc>
          <w:tcPr>
            <w:tcW w:w="447" w:type="dxa"/>
            <w:tcBorders>
              <w:top w:val="single" w:color="000000" w:sz="6" w:space="0"/>
              <w:left w:val="single" w:color="000000" w:sz="6" w:space="0"/>
              <w:bottom w:val="single" w:color="000000" w:sz="6" w:space="0"/>
              <w:right w:val="single" w:color="000000" w:sz="6" w:space="0"/>
            </w:tcBorders>
          </w:tcPr>
          <w:p>
            <w:pPr>
              <w:pStyle w:val="10"/>
              <w:spacing w:before="109"/>
              <w:ind w:left="3"/>
              <w:jc w:val="center"/>
              <w:rPr>
                <w:rFonts w:ascii="Times New Roman"/>
                <w:sz w:val="15"/>
              </w:rPr>
            </w:pPr>
            <w:r>
              <w:rPr>
                <w:rFonts w:ascii="Times New Roman"/>
                <w:w w:val="100"/>
                <w:sz w:val="15"/>
              </w:rPr>
              <w:t>B</w:t>
            </w:r>
          </w:p>
        </w:tc>
        <w:tc>
          <w:tcPr>
            <w:tcW w:w="435" w:type="dxa"/>
            <w:tcBorders>
              <w:top w:val="single" w:color="000000" w:sz="6" w:space="0"/>
              <w:left w:val="single" w:color="000000" w:sz="6" w:space="0"/>
              <w:bottom w:val="single" w:color="000000" w:sz="6" w:space="0"/>
              <w:right w:val="single" w:color="000000" w:sz="6" w:space="0"/>
            </w:tcBorders>
          </w:tcPr>
          <w:p>
            <w:pPr>
              <w:pStyle w:val="10"/>
              <w:rPr>
                <w:rFonts w:ascii="Times New Roman"/>
                <w:sz w:val="20"/>
              </w:rPr>
            </w:pPr>
          </w:p>
        </w:tc>
        <w:tc>
          <w:tcPr>
            <w:tcW w:w="2961" w:type="dxa"/>
            <w:tcBorders>
              <w:top w:val="single" w:color="000000" w:sz="6" w:space="0"/>
              <w:left w:val="single" w:color="000000" w:sz="6" w:space="0"/>
              <w:bottom w:val="single" w:color="000000" w:sz="6" w:space="0"/>
            </w:tcBorders>
          </w:tcPr>
          <w:p>
            <w:pPr>
              <w:pStyle w:val="10"/>
              <w:spacing w:before="106"/>
              <w:ind w:left="1137" w:right="1134"/>
              <w:jc w:val="center"/>
              <w:rPr>
                <w:sz w:val="15"/>
              </w:rPr>
            </w:pPr>
            <w:r>
              <w:rPr>
                <w:sz w:val="15"/>
              </w:rPr>
              <w:t xml:space="preserve">精度 </w:t>
            </w:r>
            <w:r>
              <w:rPr>
                <w:rFonts w:ascii="Times New Roman" w:eastAsia="Times New Roman"/>
                <w:sz w:val="15"/>
              </w:rPr>
              <w:t xml:space="preserve">1 </w:t>
            </w:r>
            <w:r>
              <w:rPr>
                <w:sz w:val="15"/>
              </w:rPr>
              <w:t>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2843" w:type="dxa"/>
            <w:gridSpan w:val="3"/>
            <w:vMerge w:val="restart"/>
            <w:tcBorders>
              <w:top w:val="single" w:color="000000" w:sz="6" w:space="0"/>
              <w:right w:val="single" w:color="000000" w:sz="6" w:space="0"/>
            </w:tcBorders>
          </w:tcPr>
          <w:p>
            <w:pPr>
              <w:pStyle w:val="10"/>
              <w:spacing w:before="10"/>
              <w:rPr>
                <w:sz w:val="13"/>
              </w:rPr>
            </w:pPr>
          </w:p>
          <w:p>
            <w:pPr>
              <w:pStyle w:val="10"/>
              <w:spacing w:line="244" w:lineRule="auto"/>
              <w:ind w:left="1238" w:right="1230"/>
              <w:jc w:val="center"/>
              <w:rPr>
                <w:sz w:val="18"/>
              </w:rPr>
            </w:pPr>
            <w:r>
              <w:rPr>
                <w:sz w:val="18"/>
              </w:rPr>
              <w:t>涡轮类型</w:t>
            </w:r>
          </w:p>
        </w:tc>
        <w:tc>
          <w:tcPr>
            <w:tcW w:w="435" w:type="dxa"/>
            <w:tcBorders>
              <w:top w:val="single" w:color="000000" w:sz="6" w:space="0"/>
              <w:left w:val="single" w:color="000000" w:sz="6" w:space="0"/>
              <w:bottom w:val="single" w:color="000000" w:sz="6" w:space="0"/>
              <w:right w:val="single" w:color="000000" w:sz="6" w:space="0"/>
            </w:tcBorders>
          </w:tcPr>
          <w:p>
            <w:pPr>
              <w:pStyle w:val="10"/>
              <w:spacing w:before="109"/>
              <w:ind w:left="8"/>
              <w:jc w:val="center"/>
              <w:rPr>
                <w:rFonts w:ascii="Times New Roman"/>
                <w:sz w:val="15"/>
              </w:rPr>
            </w:pPr>
            <w:r>
              <w:rPr>
                <w:rFonts w:ascii="Times New Roman"/>
                <w:w w:val="100"/>
                <w:sz w:val="15"/>
              </w:rPr>
              <w:t>A</w:t>
            </w:r>
          </w:p>
        </w:tc>
        <w:tc>
          <w:tcPr>
            <w:tcW w:w="2961" w:type="dxa"/>
            <w:tcBorders>
              <w:top w:val="single" w:color="000000" w:sz="6" w:space="0"/>
              <w:left w:val="single" w:color="000000" w:sz="6" w:space="0"/>
              <w:bottom w:val="single" w:color="000000" w:sz="6" w:space="0"/>
            </w:tcBorders>
          </w:tcPr>
          <w:p>
            <w:pPr>
              <w:pStyle w:val="10"/>
              <w:spacing w:before="106"/>
              <w:ind w:right="1092"/>
              <w:jc w:val="right"/>
              <w:rPr>
                <w:sz w:val="15"/>
              </w:rPr>
            </w:pPr>
            <w:r>
              <w:rPr>
                <w:sz w:val="15"/>
              </w:rPr>
              <w:t>宽量程涡轮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2843" w:type="dxa"/>
            <w:gridSpan w:val="3"/>
            <w:vMerge w:val="continue"/>
            <w:tcBorders>
              <w:top w:val="nil"/>
              <w:bottom w:val="single" w:color="auto" w:sz="4" w:space="0"/>
              <w:right w:val="single" w:color="000000" w:sz="6" w:space="0"/>
            </w:tcBorders>
          </w:tcPr>
          <w:p>
            <w:pPr>
              <w:rPr>
                <w:sz w:val="2"/>
                <w:szCs w:val="2"/>
              </w:rPr>
            </w:pPr>
          </w:p>
        </w:tc>
        <w:tc>
          <w:tcPr>
            <w:tcW w:w="435" w:type="dxa"/>
            <w:tcBorders>
              <w:top w:val="single" w:color="000000" w:sz="6" w:space="0"/>
              <w:left w:val="single" w:color="000000" w:sz="6" w:space="0"/>
              <w:bottom w:val="single" w:color="auto" w:sz="4" w:space="0"/>
              <w:right w:val="single" w:color="000000" w:sz="6" w:space="0"/>
            </w:tcBorders>
          </w:tcPr>
          <w:p>
            <w:pPr>
              <w:pStyle w:val="10"/>
              <w:spacing w:before="109"/>
              <w:ind w:left="4"/>
              <w:jc w:val="center"/>
              <w:rPr>
                <w:rFonts w:ascii="Times New Roman"/>
                <w:sz w:val="15"/>
              </w:rPr>
            </w:pPr>
            <w:r>
              <w:rPr>
                <w:rFonts w:ascii="Times New Roman"/>
                <w:w w:val="100"/>
                <w:sz w:val="15"/>
              </w:rPr>
              <w:t>B</w:t>
            </w:r>
          </w:p>
        </w:tc>
        <w:tc>
          <w:tcPr>
            <w:tcW w:w="2961" w:type="dxa"/>
            <w:tcBorders>
              <w:top w:val="single" w:color="000000" w:sz="6" w:space="0"/>
              <w:left w:val="single" w:color="000000" w:sz="6" w:space="0"/>
              <w:bottom w:val="single" w:color="auto" w:sz="4" w:space="0"/>
            </w:tcBorders>
          </w:tcPr>
          <w:p>
            <w:pPr>
              <w:pStyle w:val="10"/>
              <w:spacing w:before="106"/>
              <w:ind w:left="1137" w:right="1134"/>
              <w:jc w:val="center"/>
              <w:rPr>
                <w:sz w:val="15"/>
              </w:rPr>
            </w:pPr>
            <w:r>
              <w:rPr>
                <w:sz w:val="15"/>
              </w:rPr>
              <w:t>普通涡轮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2843" w:type="dxa"/>
            <w:gridSpan w:val="3"/>
            <w:vMerge w:val="restart"/>
            <w:tcBorders>
              <w:top w:val="single" w:color="auto" w:sz="4" w:space="0"/>
              <w:left w:val="single" w:color="auto" w:sz="4" w:space="0"/>
              <w:right w:val="single" w:color="auto" w:sz="4" w:space="0"/>
            </w:tcBorders>
          </w:tcPr>
          <w:p>
            <w:pPr>
              <w:rPr>
                <w:sz w:val="2"/>
                <w:szCs w:val="2"/>
              </w:rPr>
            </w:pPr>
          </w:p>
          <w:p>
            <w:pPr>
              <w:bidi w:val="0"/>
              <w:jc w:val="center"/>
              <w:rPr>
                <w:rFonts w:hint="default" w:ascii="宋体" w:hAnsi="宋体" w:eastAsia="宋体" w:cs="宋体"/>
                <w:sz w:val="22"/>
                <w:szCs w:val="22"/>
                <w:lang w:val="en-US" w:eastAsia="zh-CN" w:bidi="zh-CN"/>
              </w:rPr>
            </w:pPr>
            <w:r>
              <w:rPr>
                <w:rFonts w:hint="eastAsia" w:cs="宋体"/>
                <w:sz w:val="22"/>
                <w:szCs w:val="22"/>
                <w:lang w:val="en-US" w:eastAsia="zh-CN" w:bidi="zh-CN"/>
              </w:rPr>
              <w:t>安装方式</w:t>
            </w:r>
          </w:p>
        </w:tc>
        <w:tc>
          <w:tcPr>
            <w:tcW w:w="435" w:type="dxa"/>
            <w:tcBorders>
              <w:top w:val="single" w:color="auto" w:sz="4" w:space="0"/>
              <w:left w:val="single" w:color="auto" w:sz="4" w:space="0"/>
              <w:bottom w:val="single" w:color="auto" w:sz="4" w:space="0"/>
              <w:right w:val="single" w:color="auto" w:sz="4" w:space="0"/>
            </w:tcBorders>
          </w:tcPr>
          <w:p>
            <w:pPr>
              <w:pStyle w:val="10"/>
              <w:spacing w:before="109"/>
              <w:ind w:left="4"/>
              <w:jc w:val="center"/>
              <w:rPr>
                <w:rFonts w:hint="eastAsia" w:ascii="Times New Roman" w:eastAsia="宋体"/>
                <w:w w:val="100"/>
                <w:sz w:val="15"/>
                <w:lang w:val="en-US" w:eastAsia="zh-CN"/>
              </w:rPr>
            </w:pPr>
            <w:r>
              <w:rPr>
                <w:rFonts w:hint="eastAsia" w:ascii="Times New Roman"/>
                <w:w w:val="100"/>
                <w:sz w:val="15"/>
                <w:lang w:val="en-US" w:eastAsia="zh-CN"/>
              </w:rPr>
              <w:t>1</w:t>
            </w:r>
          </w:p>
        </w:tc>
        <w:tc>
          <w:tcPr>
            <w:tcW w:w="2961" w:type="dxa"/>
            <w:tcBorders>
              <w:top w:val="single" w:color="auto" w:sz="4" w:space="0"/>
              <w:left w:val="single" w:color="auto" w:sz="4" w:space="0"/>
              <w:bottom w:val="single" w:color="auto" w:sz="4" w:space="0"/>
              <w:right w:val="single" w:color="auto" w:sz="4" w:space="0"/>
            </w:tcBorders>
          </w:tcPr>
          <w:p>
            <w:pPr>
              <w:pStyle w:val="10"/>
              <w:spacing w:before="106"/>
              <w:ind w:left="1137" w:right="1134"/>
              <w:jc w:val="center"/>
              <w:rPr>
                <w:rFonts w:hint="eastAsia" w:eastAsia="宋体"/>
                <w:sz w:val="15"/>
                <w:lang w:val="en-US" w:eastAsia="zh-CN"/>
              </w:rPr>
            </w:pPr>
            <w:r>
              <w:rPr>
                <w:rFonts w:hint="eastAsia"/>
                <w:sz w:val="15"/>
                <w:lang w:val="en-US" w:eastAsia="zh-CN"/>
              </w:rPr>
              <w:t>螺纹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2843" w:type="dxa"/>
            <w:gridSpan w:val="3"/>
            <w:vMerge w:val="continue"/>
            <w:tcBorders>
              <w:left w:val="single" w:color="auto" w:sz="4" w:space="0"/>
              <w:right w:val="single" w:color="auto" w:sz="4" w:space="0"/>
            </w:tcBorders>
          </w:tcPr>
          <w:p>
            <w:pPr>
              <w:bidi w:val="0"/>
              <w:jc w:val="center"/>
              <w:rPr>
                <w:rFonts w:hint="eastAsia" w:cs="宋体"/>
                <w:sz w:val="22"/>
                <w:szCs w:val="22"/>
                <w:lang w:val="en-US" w:eastAsia="zh-CN" w:bidi="zh-CN"/>
              </w:rPr>
            </w:pPr>
          </w:p>
        </w:tc>
        <w:tc>
          <w:tcPr>
            <w:tcW w:w="435" w:type="dxa"/>
            <w:tcBorders>
              <w:top w:val="single" w:color="auto" w:sz="4" w:space="0"/>
              <w:left w:val="single" w:color="auto" w:sz="4" w:space="0"/>
              <w:bottom w:val="single" w:color="auto" w:sz="4" w:space="0"/>
              <w:right w:val="single" w:color="auto" w:sz="4" w:space="0"/>
            </w:tcBorders>
          </w:tcPr>
          <w:p>
            <w:pPr>
              <w:pStyle w:val="10"/>
              <w:spacing w:before="109"/>
              <w:ind w:left="4"/>
              <w:jc w:val="center"/>
              <w:rPr>
                <w:rFonts w:hint="default" w:ascii="Times New Roman"/>
                <w:w w:val="100"/>
                <w:sz w:val="15"/>
                <w:lang w:val="en-US" w:eastAsia="zh-CN"/>
              </w:rPr>
            </w:pPr>
            <w:r>
              <w:rPr>
                <w:rFonts w:hint="eastAsia" w:ascii="Times New Roman"/>
                <w:w w:val="100"/>
                <w:sz w:val="15"/>
                <w:lang w:val="en-US" w:eastAsia="zh-CN"/>
              </w:rPr>
              <w:t>2</w:t>
            </w:r>
          </w:p>
        </w:tc>
        <w:tc>
          <w:tcPr>
            <w:tcW w:w="2961" w:type="dxa"/>
            <w:tcBorders>
              <w:top w:val="single" w:color="auto" w:sz="4" w:space="0"/>
              <w:left w:val="single" w:color="auto" w:sz="4" w:space="0"/>
              <w:bottom w:val="single" w:color="auto" w:sz="4" w:space="0"/>
              <w:right w:val="single" w:color="auto" w:sz="4" w:space="0"/>
            </w:tcBorders>
          </w:tcPr>
          <w:p>
            <w:pPr>
              <w:pStyle w:val="10"/>
              <w:spacing w:before="106"/>
              <w:ind w:left="1137" w:right="1134"/>
              <w:jc w:val="center"/>
              <w:rPr>
                <w:rFonts w:hint="default"/>
                <w:sz w:val="15"/>
                <w:lang w:val="en-US" w:eastAsia="zh-CN"/>
              </w:rPr>
            </w:pPr>
            <w:r>
              <w:rPr>
                <w:rFonts w:hint="eastAsia"/>
                <w:sz w:val="15"/>
                <w:lang w:val="en-US" w:eastAsia="zh-CN"/>
              </w:rPr>
              <w:t>法兰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2843" w:type="dxa"/>
            <w:gridSpan w:val="3"/>
            <w:vMerge w:val="continue"/>
            <w:tcBorders>
              <w:left w:val="single" w:color="auto" w:sz="4" w:space="0"/>
              <w:right w:val="single" w:color="auto" w:sz="4" w:space="0"/>
            </w:tcBorders>
          </w:tcPr>
          <w:p>
            <w:pPr>
              <w:bidi w:val="0"/>
              <w:jc w:val="center"/>
              <w:rPr>
                <w:rFonts w:hint="eastAsia" w:cs="宋体"/>
                <w:sz w:val="22"/>
                <w:szCs w:val="22"/>
                <w:lang w:val="en-US" w:eastAsia="zh-CN" w:bidi="zh-CN"/>
              </w:rPr>
            </w:pPr>
          </w:p>
        </w:tc>
        <w:tc>
          <w:tcPr>
            <w:tcW w:w="435" w:type="dxa"/>
            <w:tcBorders>
              <w:top w:val="single" w:color="auto" w:sz="4" w:space="0"/>
              <w:left w:val="single" w:color="auto" w:sz="4" w:space="0"/>
              <w:bottom w:val="single" w:color="auto" w:sz="4" w:space="0"/>
              <w:right w:val="single" w:color="auto" w:sz="4" w:space="0"/>
            </w:tcBorders>
          </w:tcPr>
          <w:p>
            <w:pPr>
              <w:pStyle w:val="10"/>
              <w:spacing w:before="109"/>
              <w:ind w:left="4"/>
              <w:jc w:val="center"/>
              <w:rPr>
                <w:rFonts w:hint="default" w:ascii="Times New Roman"/>
                <w:w w:val="100"/>
                <w:sz w:val="15"/>
                <w:lang w:val="en-US" w:eastAsia="zh-CN"/>
              </w:rPr>
            </w:pPr>
            <w:r>
              <w:rPr>
                <w:rFonts w:hint="eastAsia" w:ascii="Times New Roman"/>
                <w:w w:val="100"/>
                <w:sz w:val="15"/>
                <w:lang w:val="en-US" w:eastAsia="zh-CN"/>
              </w:rPr>
              <w:t>3</w:t>
            </w:r>
          </w:p>
        </w:tc>
        <w:tc>
          <w:tcPr>
            <w:tcW w:w="2961" w:type="dxa"/>
            <w:tcBorders>
              <w:top w:val="single" w:color="auto" w:sz="4" w:space="0"/>
              <w:left w:val="single" w:color="auto" w:sz="4" w:space="0"/>
              <w:bottom w:val="single" w:color="auto" w:sz="4" w:space="0"/>
              <w:right w:val="single" w:color="auto" w:sz="4" w:space="0"/>
            </w:tcBorders>
          </w:tcPr>
          <w:p>
            <w:pPr>
              <w:pStyle w:val="10"/>
              <w:spacing w:before="106"/>
              <w:ind w:right="1134" w:firstLine="900" w:firstLineChars="600"/>
              <w:jc w:val="both"/>
              <w:rPr>
                <w:rFonts w:hint="default"/>
                <w:sz w:val="15"/>
                <w:lang w:val="en-US" w:eastAsia="zh-CN"/>
              </w:rPr>
            </w:pPr>
            <w:r>
              <w:rPr>
                <w:rFonts w:hint="eastAsia"/>
                <w:sz w:val="15"/>
                <w:lang w:val="en-US" w:eastAsia="zh-CN"/>
              </w:rPr>
              <w:t>卫生型卡箍</w:t>
            </w:r>
          </w:p>
        </w:tc>
      </w:tr>
    </w:tbl>
    <w:p>
      <w:pPr>
        <w:pStyle w:val="4"/>
        <w:spacing w:before="131" w:line="379" w:lineRule="auto"/>
        <w:ind w:left="532" w:right="202"/>
      </w:pPr>
      <w:r>
        <w:rPr>
          <w:rFonts w:ascii="Times New Roman" w:hAnsi="Times New Roman" w:eastAsia="Times New Roman"/>
        </w:rPr>
        <w:t xml:space="preserve">DN4—DN40 </w:t>
      </w:r>
      <w:r>
        <w:rPr>
          <w:spacing w:val="-14"/>
        </w:rPr>
        <w:t xml:space="preserve">口径的传感器为螺纹连接，最大工作压力为 </w:t>
      </w:r>
      <w:r>
        <w:rPr>
          <w:rFonts w:ascii="Times New Roman" w:hAnsi="Times New Roman" w:eastAsia="Times New Roman"/>
        </w:rPr>
        <w:t xml:space="preserve">6.3Mpa; DN50—DN200 </w:t>
      </w:r>
      <w:r>
        <w:rPr>
          <w:spacing w:val="20"/>
        </w:rPr>
        <w:t>口径的传感器为法兰连接</w:t>
      </w:r>
      <w:r>
        <w:rPr>
          <w:rFonts w:ascii="Times New Roman" w:hAnsi="Times New Roman" w:eastAsia="Times New Roman"/>
          <w:spacing w:val="15"/>
        </w:rPr>
        <w:t xml:space="preserve">, </w:t>
      </w:r>
      <w:r>
        <w:rPr>
          <w:spacing w:val="21"/>
        </w:rPr>
        <w:t>最大工作压力为</w:t>
      </w:r>
    </w:p>
    <w:p>
      <w:pPr>
        <w:pStyle w:val="4"/>
        <w:spacing w:before="16"/>
        <w:rPr>
          <w:rFonts w:ascii="Times New Roman"/>
        </w:rPr>
      </w:pPr>
      <w:r>
        <w:rPr>
          <w:rFonts w:ascii="Times New Roman"/>
        </w:rPr>
        <w:t>2.5Mpa;</w:t>
      </w:r>
    </w:p>
    <w:p>
      <w:pPr>
        <w:pStyle w:val="4"/>
        <w:spacing w:before="169"/>
        <w:ind w:left="532"/>
      </w:pPr>
      <w:r>
        <w:rPr>
          <w:rFonts w:ascii="Times New Roman" w:hAnsi="Times New Roman" w:eastAsia="Times New Roman"/>
        </w:rPr>
        <w:t xml:space="preserve">DN4—DN10 </w:t>
      </w:r>
      <w:r>
        <w:t>口径的传感器带有前后直管段。</w:t>
      </w:r>
    </w:p>
    <w:p>
      <w:pPr>
        <w:pStyle w:val="4"/>
        <w:spacing w:before="158"/>
        <w:ind w:left="532"/>
      </w:pPr>
      <w:r>
        <w:rPr>
          <w:rFonts w:ascii="Times New Roman" w:eastAsia="Times New Roman"/>
        </w:rPr>
        <w:t xml:space="preserve">DN15 </w:t>
      </w:r>
      <w:r>
        <w:t>以上口径的传感器我公司可配套前后直管段。</w:t>
      </w:r>
    </w:p>
    <w:p>
      <w:pPr>
        <w:pStyle w:val="4"/>
        <w:spacing w:before="156"/>
        <w:ind w:left="460"/>
        <w:rPr>
          <w:rFonts w:ascii="Times New Roman" w:hAnsi="Times New Roman" w:eastAsia="Times New Roman"/>
        </w:rPr>
      </w:pPr>
      <w:r>
        <w:rPr>
          <w:rFonts w:hint="eastAsia" w:ascii="黑体" w:hAnsi="黑体" w:eastAsia="黑体"/>
        </w:rPr>
        <w:t>（</w:t>
      </w:r>
      <w:r>
        <w:rPr>
          <w:rFonts w:ascii="Times New Roman" w:hAnsi="Times New Roman" w:eastAsia="Times New Roman"/>
        </w:rPr>
        <w:t>2</w:t>
      </w:r>
      <w:r>
        <w:rPr>
          <w:rFonts w:hint="eastAsia" w:ascii="黑体" w:hAnsi="黑体" w:eastAsia="黑体"/>
        </w:rPr>
        <w:t>）介质温度：</w:t>
      </w:r>
      <w:r>
        <w:rPr>
          <w:rFonts w:ascii="Times New Roman" w:hAnsi="Times New Roman" w:eastAsia="Times New Roman"/>
        </w:rPr>
        <w:t>-20</w:t>
      </w:r>
      <w:r>
        <w:t>～＋</w:t>
      </w:r>
      <w:r>
        <w:rPr>
          <w:rFonts w:ascii="Times New Roman" w:hAnsi="Times New Roman" w:eastAsia="Times New Roman"/>
        </w:rPr>
        <w:t>120</w:t>
      </w:r>
      <w:r>
        <w:t>℃</w:t>
      </w:r>
      <w:r>
        <w:rPr>
          <w:rFonts w:ascii="Times New Roman" w:hAnsi="Times New Roman" w:eastAsia="Times New Roman"/>
        </w:rPr>
        <w:t>.</w:t>
      </w:r>
    </w:p>
    <w:p>
      <w:pPr>
        <w:pStyle w:val="4"/>
        <w:spacing w:before="159"/>
        <w:ind w:left="460"/>
        <w:rPr>
          <w:rFonts w:ascii="Times New Roman" w:hAnsi="Times New Roman" w:eastAsia="Times New Roman"/>
        </w:rPr>
      </w:pPr>
      <w:r>
        <w:rPr>
          <w:rFonts w:hint="eastAsia" w:ascii="黑体" w:hAnsi="黑体" w:eastAsia="黑体"/>
        </w:rPr>
        <w:t>（</w:t>
      </w:r>
      <w:r>
        <w:rPr>
          <w:rFonts w:ascii="Times New Roman" w:hAnsi="Times New Roman" w:eastAsia="Times New Roman"/>
        </w:rPr>
        <w:t>3</w:t>
      </w:r>
      <w:r>
        <w:rPr>
          <w:rFonts w:hint="eastAsia" w:ascii="黑体" w:hAnsi="黑体" w:eastAsia="黑体"/>
        </w:rPr>
        <w:t>）环境温度：</w:t>
      </w:r>
      <w:r>
        <w:rPr>
          <w:rFonts w:ascii="Times New Roman" w:hAnsi="Times New Roman" w:eastAsia="Times New Roman"/>
        </w:rPr>
        <w:t>-20</w:t>
      </w:r>
      <w:r>
        <w:t>～＋</w:t>
      </w:r>
      <w:r>
        <w:rPr>
          <w:rFonts w:ascii="Times New Roman" w:hAnsi="Times New Roman" w:eastAsia="Times New Roman"/>
        </w:rPr>
        <w:t>55</w:t>
      </w:r>
      <w:r>
        <w:t>℃</w:t>
      </w:r>
      <w:r>
        <w:rPr>
          <w:rFonts w:ascii="Times New Roman" w:hAnsi="Times New Roman" w:eastAsia="Times New Roman"/>
        </w:rPr>
        <w:t>.</w:t>
      </w:r>
    </w:p>
    <w:p>
      <w:pPr>
        <w:pStyle w:val="9"/>
        <w:numPr>
          <w:ilvl w:val="0"/>
          <w:numId w:val="5"/>
        </w:numPr>
        <w:tabs>
          <w:tab w:val="left" w:pos="990"/>
        </w:tabs>
        <w:spacing w:before="155" w:after="0" w:line="240" w:lineRule="auto"/>
        <w:ind w:left="989" w:right="0" w:hanging="530"/>
        <w:jc w:val="left"/>
        <w:rPr>
          <w:rFonts w:ascii="Times New Roman" w:hAnsi="Times New Roman" w:eastAsia="Times New Roman"/>
          <w:sz w:val="21"/>
        </w:rPr>
      </w:pPr>
      <w:r>
        <w:rPr>
          <w:rFonts w:hint="eastAsia" w:ascii="黑体" w:hAnsi="黑体" w:eastAsia="黑体"/>
          <w:spacing w:val="-3"/>
          <w:sz w:val="21"/>
        </w:rPr>
        <w:t>供电电源：</w:t>
      </w:r>
      <w:r>
        <w:rPr>
          <w:spacing w:val="-2"/>
          <w:sz w:val="21"/>
        </w:rPr>
        <w:t>电压：</w:t>
      </w:r>
      <w:r>
        <w:rPr>
          <w:rFonts w:ascii="Times New Roman" w:hAnsi="Times New Roman" w:eastAsia="Times New Roman"/>
          <w:sz w:val="21"/>
        </w:rPr>
        <w:t xml:space="preserve">+5-24VDC, </w:t>
      </w:r>
      <w:r>
        <w:rPr>
          <w:spacing w:val="-2"/>
          <w:sz w:val="21"/>
        </w:rPr>
        <w:t>电流：</w:t>
      </w:r>
      <w:r>
        <w:rPr>
          <w:rFonts w:ascii="Times New Roman" w:hAnsi="Times New Roman" w:eastAsia="Times New Roman"/>
          <w:sz w:val="21"/>
        </w:rPr>
        <w:t>≤10mA.</w:t>
      </w:r>
    </w:p>
    <w:p>
      <w:pPr>
        <w:pStyle w:val="9"/>
        <w:numPr>
          <w:ilvl w:val="0"/>
          <w:numId w:val="5"/>
        </w:numPr>
        <w:tabs>
          <w:tab w:val="left" w:pos="990"/>
        </w:tabs>
        <w:spacing w:before="158" w:after="0" w:line="379" w:lineRule="auto"/>
        <w:ind w:left="532" w:right="1123" w:hanging="72"/>
        <w:jc w:val="left"/>
        <w:rPr>
          <w:sz w:val="21"/>
        </w:rPr>
      </w:pPr>
      <w:r>
        <w:rPr>
          <w:rFonts w:hint="eastAsia" w:ascii="黑体" w:eastAsia="黑体"/>
          <w:spacing w:val="-3"/>
          <w:sz w:val="21"/>
        </w:rPr>
        <w:t>传输距离：</w:t>
      </w:r>
      <w:r>
        <w:rPr>
          <w:spacing w:val="-6"/>
          <w:sz w:val="21"/>
        </w:rPr>
        <w:t xml:space="preserve">传感器至显示仪表的距离可达 </w:t>
      </w:r>
      <w:r>
        <w:rPr>
          <w:rFonts w:ascii="Times New Roman" w:eastAsia="Times New Roman"/>
          <w:sz w:val="21"/>
        </w:rPr>
        <w:t>1000m. 3</w:t>
      </w:r>
      <w:r>
        <w:rPr>
          <w:spacing w:val="-3"/>
          <w:sz w:val="21"/>
        </w:rPr>
        <w:t>．安装、使用和调整</w:t>
      </w:r>
    </w:p>
    <w:p>
      <w:pPr>
        <w:pStyle w:val="9"/>
        <w:numPr>
          <w:ilvl w:val="0"/>
          <w:numId w:val="6"/>
        </w:numPr>
        <w:tabs>
          <w:tab w:val="left" w:pos="990"/>
        </w:tabs>
        <w:spacing w:before="2" w:after="0" w:line="240" w:lineRule="auto"/>
        <w:ind w:left="989" w:right="0" w:hanging="530"/>
        <w:jc w:val="left"/>
        <w:rPr>
          <w:rFonts w:hint="eastAsia" w:ascii="黑体" w:eastAsia="黑体"/>
          <w:sz w:val="21"/>
        </w:rPr>
      </w:pPr>
      <w:r>
        <w:rPr>
          <w:rFonts w:hint="eastAsia" w:ascii="黑体" w:eastAsia="黑体"/>
          <w:sz w:val="21"/>
        </w:rPr>
        <w:t>安装</w:t>
      </w:r>
    </w:p>
    <w:p>
      <w:pPr>
        <w:pStyle w:val="4"/>
        <w:spacing w:before="157" w:line="381" w:lineRule="auto"/>
        <w:ind w:right="221" w:firstLine="420"/>
      </w:pPr>
      <w:r>
        <w:rPr>
          <w:spacing w:val="-8"/>
        </w:rPr>
        <w:t>传感器的安装方式根据规格不同，采用螺纹或法兰连接，安装方</w:t>
      </w:r>
      <w:r>
        <w:rPr>
          <w:spacing w:val="-5"/>
        </w:rPr>
        <w:t>式见图一、图二、图三，安装尺寸见表二。</w:t>
      </w:r>
    </w:p>
    <w:p>
      <w:pPr>
        <w:spacing w:after="0" w:line="381" w:lineRule="auto"/>
        <w:sectPr>
          <w:pgSz w:w="7940" w:h="11520"/>
          <w:pgMar w:top="840" w:right="620" w:bottom="540" w:left="740" w:header="0" w:footer="342" w:gutter="0"/>
          <w:cols w:space="720" w:num="1"/>
        </w:sectPr>
      </w:pPr>
    </w:p>
    <w:p>
      <w:pPr>
        <w:pStyle w:val="4"/>
        <w:ind w:left="644"/>
        <w:rPr>
          <w:sz w:val="20"/>
        </w:rPr>
      </w:pPr>
      <w:r>
        <w:rPr>
          <w:sz w:val="20"/>
        </w:rPr>
        <w:drawing>
          <wp:inline distT="0" distB="0" distL="0" distR="0">
            <wp:extent cx="3288665" cy="200533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8" cstate="print"/>
                    <a:stretch>
                      <a:fillRect/>
                    </a:stretch>
                  </pic:blipFill>
                  <pic:spPr>
                    <a:xfrm>
                      <a:off x="0" y="0"/>
                      <a:ext cx="3289079" cy="2005583"/>
                    </a:xfrm>
                    <a:prstGeom prst="rect">
                      <a:avLst/>
                    </a:prstGeom>
                  </pic:spPr>
                </pic:pic>
              </a:graphicData>
            </a:graphic>
          </wp:inline>
        </w:drawing>
      </w:r>
    </w:p>
    <w:p>
      <w:pPr>
        <w:pStyle w:val="4"/>
        <w:spacing w:before="10"/>
        <w:ind w:left="0"/>
        <w:rPr>
          <w:sz w:val="13"/>
        </w:rPr>
      </w:pPr>
    </w:p>
    <w:p>
      <w:pPr>
        <w:pStyle w:val="9"/>
        <w:numPr>
          <w:ilvl w:val="1"/>
          <w:numId w:val="6"/>
        </w:numPr>
        <w:tabs>
          <w:tab w:val="left" w:pos="711"/>
        </w:tabs>
        <w:spacing w:before="80" w:after="0" w:line="240" w:lineRule="auto"/>
        <w:ind w:left="710" w:right="115" w:hanging="711"/>
        <w:jc w:val="left"/>
        <w:rPr>
          <w:sz w:val="18"/>
        </w:rPr>
      </w:pPr>
      <w:r>
        <w:rPr>
          <w:spacing w:val="22"/>
          <w:sz w:val="18"/>
        </w:rPr>
        <w:t xml:space="preserve">过滤器 </w:t>
      </w:r>
      <w:r>
        <w:rPr>
          <w:rFonts w:ascii="Times New Roman" w:eastAsia="Times New Roman"/>
          <w:sz w:val="18"/>
        </w:rPr>
        <w:t>2.</w:t>
      </w:r>
      <w:r>
        <w:rPr>
          <w:spacing w:val="17"/>
          <w:sz w:val="18"/>
        </w:rPr>
        <w:t xml:space="preserve">前直管段 </w:t>
      </w:r>
      <w:r>
        <w:rPr>
          <w:rFonts w:ascii="Times New Roman" w:eastAsia="Times New Roman"/>
          <w:sz w:val="18"/>
        </w:rPr>
        <w:t>3.</w:t>
      </w:r>
      <w:r>
        <w:rPr>
          <w:sz w:val="18"/>
        </w:rPr>
        <w:t xml:space="preserve">叶轮 </w:t>
      </w:r>
      <w:r>
        <w:rPr>
          <w:rFonts w:ascii="Times New Roman" w:eastAsia="Times New Roman"/>
          <w:sz w:val="18"/>
        </w:rPr>
        <w:t>4.</w:t>
      </w:r>
      <w:r>
        <w:rPr>
          <w:sz w:val="18"/>
        </w:rPr>
        <w:t xml:space="preserve">前置放大器 </w:t>
      </w:r>
      <w:r>
        <w:rPr>
          <w:rFonts w:ascii="Times New Roman" w:eastAsia="Times New Roman"/>
          <w:sz w:val="18"/>
        </w:rPr>
        <w:t>5.</w:t>
      </w:r>
      <w:r>
        <w:rPr>
          <w:spacing w:val="29"/>
          <w:sz w:val="18"/>
        </w:rPr>
        <w:t xml:space="preserve">壳体 </w:t>
      </w:r>
      <w:r>
        <w:rPr>
          <w:rFonts w:ascii="Times New Roman" w:eastAsia="Times New Roman"/>
          <w:sz w:val="18"/>
        </w:rPr>
        <w:t>6.</w:t>
      </w:r>
      <w:r>
        <w:rPr>
          <w:spacing w:val="-2"/>
          <w:sz w:val="18"/>
        </w:rPr>
        <w:t>后直管段</w:t>
      </w:r>
    </w:p>
    <w:p>
      <w:pPr>
        <w:pStyle w:val="4"/>
        <w:spacing w:before="117"/>
        <w:ind w:left="0" w:right="111"/>
        <w:jc w:val="center"/>
      </w:pPr>
      <w:r>
        <w:t>整表结构图</w:t>
      </w:r>
    </w:p>
    <w:p>
      <w:pPr>
        <w:pStyle w:val="4"/>
        <w:spacing w:before="3"/>
        <w:ind w:left="0"/>
        <w:rPr>
          <w:sz w:val="15"/>
        </w:rPr>
      </w:pPr>
      <w:r>
        <w:drawing>
          <wp:anchor distT="0" distB="0" distL="0" distR="0" simplePos="0" relativeHeight="251659264" behindDoc="0" locked="0" layoutInCell="1" allowOverlap="1">
            <wp:simplePos x="0" y="0"/>
            <wp:positionH relativeFrom="page">
              <wp:posOffset>1054735</wp:posOffset>
            </wp:positionH>
            <wp:positionV relativeFrom="paragraph">
              <wp:posOffset>148590</wp:posOffset>
            </wp:positionV>
            <wp:extent cx="2984500" cy="1894205"/>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pic:cNvPicPr>
                  </pic:nvPicPr>
                  <pic:blipFill>
                    <a:blip r:embed="rId9" cstate="print"/>
                    <a:stretch>
                      <a:fillRect/>
                    </a:stretch>
                  </pic:blipFill>
                  <pic:spPr>
                    <a:xfrm>
                      <a:off x="0" y="0"/>
                      <a:ext cx="2984680" cy="1894141"/>
                    </a:xfrm>
                    <a:prstGeom prst="rect">
                      <a:avLst/>
                    </a:prstGeom>
                  </pic:spPr>
                </pic:pic>
              </a:graphicData>
            </a:graphic>
          </wp:anchor>
        </w:drawing>
      </w:r>
    </w:p>
    <w:p>
      <w:pPr>
        <w:pStyle w:val="4"/>
        <w:spacing w:before="12"/>
        <w:ind w:left="0"/>
        <w:rPr>
          <w:sz w:val="23"/>
        </w:rPr>
      </w:pPr>
    </w:p>
    <w:p>
      <w:pPr>
        <w:pStyle w:val="9"/>
        <w:numPr>
          <w:ilvl w:val="2"/>
          <w:numId w:val="6"/>
        </w:numPr>
        <w:tabs>
          <w:tab w:val="left" w:pos="1037"/>
          <w:tab w:val="left" w:pos="1359"/>
          <w:tab w:val="left" w:pos="2309"/>
          <w:tab w:val="left" w:pos="3164"/>
        </w:tabs>
        <w:spacing w:before="0" w:after="0" w:line="240" w:lineRule="auto"/>
        <w:ind w:left="1358" w:right="113" w:hanging="1359"/>
        <w:jc w:val="left"/>
        <w:rPr>
          <w:sz w:val="18"/>
        </w:rPr>
      </w:pPr>
      <w:r>
        <w:rPr>
          <w:sz w:val="18"/>
        </w:rPr>
        <w:t>压紧圈</w:t>
      </w:r>
      <w:r>
        <w:rPr>
          <w:sz w:val="18"/>
        </w:rPr>
        <w:tab/>
      </w:r>
      <w:r>
        <w:rPr>
          <w:rFonts w:ascii="Times New Roman" w:hAnsi="Times New Roman" w:eastAsia="Times New Roman"/>
          <w:sz w:val="18"/>
        </w:rPr>
        <w:t>2.</w:t>
      </w:r>
      <w:r>
        <w:rPr>
          <w:spacing w:val="-3"/>
          <w:sz w:val="18"/>
        </w:rPr>
        <w:t>螺</w:t>
      </w:r>
      <w:r>
        <w:rPr>
          <w:sz w:val="18"/>
        </w:rPr>
        <w:t>栓</w:t>
      </w:r>
      <w:r>
        <w:rPr>
          <w:spacing w:val="-42"/>
          <w:sz w:val="18"/>
        </w:rPr>
        <w:t xml:space="preserve"> </w:t>
      </w:r>
      <w:r>
        <w:rPr>
          <w:rFonts w:ascii="Times New Roman" w:hAnsi="Times New Roman" w:eastAsia="Times New Roman"/>
          <w:spacing w:val="-6"/>
          <w:sz w:val="18"/>
        </w:rPr>
        <w:t>4×14</w:t>
      </w:r>
      <w:r>
        <w:rPr>
          <w:rFonts w:ascii="Times New Roman" w:hAnsi="Times New Roman" w:eastAsia="Times New Roman"/>
          <w:spacing w:val="-6"/>
          <w:sz w:val="18"/>
        </w:rPr>
        <w:tab/>
      </w:r>
      <w:r>
        <w:rPr>
          <w:rFonts w:ascii="Times New Roman" w:hAnsi="Times New Roman" w:eastAsia="Times New Roman"/>
          <w:sz w:val="18"/>
        </w:rPr>
        <w:t>3.</w:t>
      </w:r>
      <w:r>
        <w:rPr>
          <w:sz w:val="18"/>
        </w:rPr>
        <w:t>垫圈</w:t>
      </w:r>
      <w:r>
        <w:rPr>
          <w:sz w:val="18"/>
        </w:rPr>
        <w:tab/>
      </w:r>
      <w:r>
        <w:rPr>
          <w:rFonts w:ascii="Times New Roman" w:hAnsi="Times New Roman" w:eastAsia="Times New Roman"/>
          <w:sz w:val="18"/>
        </w:rPr>
        <w:t>4.</w:t>
      </w:r>
      <w:r>
        <w:rPr>
          <w:sz w:val="18"/>
        </w:rPr>
        <w:t>密封垫圈</w:t>
      </w:r>
    </w:p>
    <w:p>
      <w:pPr>
        <w:tabs>
          <w:tab w:val="left" w:pos="2477"/>
          <w:tab w:val="left" w:pos="3692"/>
        </w:tabs>
        <w:spacing w:before="149"/>
        <w:ind w:left="0" w:right="113" w:firstLine="0"/>
        <w:jc w:val="center"/>
        <w:rPr>
          <w:sz w:val="18"/>
        </w:rPr>
      </w:pPr>
      <w:r>
        <w:rPr>
          <w:rFonts w:ascii="Times New Roman" w:hAnsi="Times New Roman" w:eastAsia="Times New Roman"/>
          <w:sz w:val="18"/>
        </w:rPr>
        <w:t>5.</w:t>
      </w:r>
      <w:r>
        <w:rPr>
          <w:sz w:val="18"/>
        </w:rPr>
        <w:t>钢丝</w:t>
      </w:r>
      <w:r>
        <w:rPr>
          <w:spacing w:val="-54"/>
          <w:sz w:val="18"/>
        </w:rPr>
        <w:t xml:space="preserve"> </w:t>
      </w:r>
      <w:r>
        <w:rPr>
          <w:rFonts w:ascii="Times New Roman" w:hAnsi="Times New Roman" w:eastAsia="Times New Roman"/>
          <w:sz w:val="18"/>
        </w:rPr>
        <w:t>1Cr18Ni9Ti-0.8×2.5</w:t>
      </w:r>
      <w:r>
        <w:rPr>
          <w:rFonts w:ascii="Times New Roman" w:hAnsi="Times New Roman" w:eastAsia="Times New Roman"/>
          <w:sz w:val="18"/>
        </w:rPr>
        <w:tab/>
      </w:r>
      <w:r>
        <w:rPr>
          <w:rFonts w:ascii="Times New Roman" w:hAnsi="Times New Roman" w:eastAsia="Times New Roman"/>
          <w:sz w:val="18"/>
        </w:rPr>
        <w:t>6.</w:t>
      </w:r>
      <w:r>
        <w:rPr>
          <w:sz w:val="18"/>
        </w:rPr>
        <w:t>过滤网</w:t>
      </w:r>
      <w:r>
        <w:rPr>
          <w:sz w:val="18"/>
        </w:rPr>
        <w:tab/>
      </w:r>
      <w:r>
        <w:rPr>
          <w:rFonts w:ascii="Times New Roman" w:hAnsi="Times New Roman" w:eastAsia="Times New Roman"/>
          <w:sz w:val="18"/>
        </w:rPr>
        <w:t>7.</w:t>
      </w:r>
      <w:r>
        <w:rPr>
          <w:sz w:val="18"/>
        </w:rPr>
        <w:t>座</w:t>
      </w:r>
    </w:p>
    <w:p>
      <w:pPr>
        <w:pStyle w:val="4"/>
        <w:spacing w:before="118"/>
        <w:ind w:left="0" w:right="113"/>
        <w:jc w:val="center"/>
      </w:pPr>
      <w:r>
        <w:t>过滤器结构图</w:t>
      </w:r>
    </w:p>
    <w:p>
      <w:pPr>
        <w:pStyle w:val="4"/>
        <w:spacing w:before="113"/>
        <w:ind w:left="0" w:right="113"/>
        <w:jc w:val="center"/>
      </w:pPr>
      <w:r>
        <w:t xml:space="preserve">图一 </w:t>
      </w:r>
      <w:r>
        <w:rPr>
          <w:rFonts w:hint="eastAsia"/>
          <w:lang w:val="en-US" w:eastAsia="zh-CN"/>
        </w:rPr>
        <w:t>KZ</w:t>
      </w:r>
      <w:r>
        <w:rPr>
          <w:rFonts w:ascii="Times New Roman" w:hAnsi="Times New Roman" w:eastAsia="Times New Roman"/>
        </w:rPr>
        <w:t>LWGY—4</w:t>
      </w:r>
      <w:r>
        <w:t>～</w:t>
      </w:r>
      <w:r>
        <w:rPr>
          <w:rFonts w:ascii="Times New Roman" w:hAnsi="Times New Roman" w:eastAsia="Times New Roman"/>
        </w:rPr>
        <w:t xml:space="preserve">10 </w:t>
      </w:r>
      <w:r>
        <w:t>传感器结构及安装尺寸示意图</w:t>
      </w:r>
    </w:p>
    <w:p>
      <w:pPr>
        <w:spacing w:after="0"/>
        <w:jc w:val="center"/>
        <w:sectPr>
          <w:pgSz w:w="7940" w:h="11520"/>
          <w:pgMar w:top="1000" w:right="620" w:bottom="540" w:left="740" w:header="0" w:footer="342" w:gutter="0"/>
          <w:cols w:space="720" w:num="1"/>
        </w:sectPr>
      </w:pPr>
    </w:p>
    <w:p>
      <w:pPr>
        <w:pStyle w:val="4"/>
        <w:ind w:left="497"/>
        <w:rPr>
          <w:sz w:val="20"/>
        </w:rPr>
      </w:pPr>
      <w:r>
        <w:rPr>
          <w:sz w:val="20"/>
        </w:rPr>
        <w:drawing>
          <wp:inline distT="0" distB="0" distL="0" distR="0">
            <wp:extent cx="3194685" cy="2221865"/>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pic:cNvPicPr>
                      <a:picLocks noChangeAspect="1"/>
                    </pic:cNvPicPr>
                  </pic:nvPicPr>
                  <pic:blipFill>
                    <a:blip r:embed="rId10" cstate="print"/>
                    <a:stretch>
                      <a:fillRect/>
                    </a:stretch>
                  </pic:blipFill>
                  <pic:spPr>
                    <a:xfrm>
                      <a:off x="0" y="0"/>
                      <a:ext cx="3195142" cy="2221992"/>
                    </a:xfrm>
                    <a:prstGeom prst="rect">
                      <a:avLst/>
                    </a:prstGeom>
                  </pic:spPr>
                </pic:pic>
              </a:graphicData>
            </a:graphic>
          </wp:inline>
        </w:drawing>
      </w:r>
    </w:p>
    <w:p>
      <w:pPr>
        <w:pStyle w:val="4"/>
        <w:spacing w:before="12"/>
        <w:ind w:left="0"/>
        <w:rPr>
          <w:sz w:val="13"/>
        </w:rPr>
      </w:pPr>
    </w:p>
    <w:p>
      <w:pPr>
        <w:spacing w:before="81"/>
        <w:ind w:left="0" w:right="51" w:firstLine="0"/>
        <w:jc w:val="center"/>
        <w:rPr>
          <w:sz w:val="18"/>
        </w:rPr>
      </w:pPr>
      <w:r>
        <w:rPr>
          <w:rFonts w:ascii="Times New Roman" w:eastAsia="Times New Roman"/>
          <w:sz w:val="18"/>
        </w:rPr>
        <w:t>1.</w:t>
      </w:r>
      <w:r>
        <w:rPr>
          <w:sz w:val="18"/>
        </w:rPr>
        <w:t xml:space="preserve">壳体 </w:t>
      </w:r>
      <w:r>
        <w:rPr>
          <w:rFonts w:ascii="Times New Roman" w:eastAsia="Times New Roman"/>
          <w:sz w:val="18"/>
        </w:rPr>
        <w:t>2.</w:t>
      </w:r>
      <w:r>
        <w:rPr>
          <w:sz w:val="18"/>
        </w:rPr>
        <w:t xml:space="preserve">前导向件 </w:t>
      </w:r>
      <w:r>
        <w:rPr>
          <w:rFonts w:ascii="Times New Roman" w:eastAsia="Times New Roman"/>
          <w:sz w:val="18"/>
        </w:rPr>
        <w:t>3.</w:t>
      </w:r>
      <w:r>
        <w:rPr>
          <w:sz w:val="18"/>
        </w:rPr>
        <w:t xml:space="preserve">叶轮 </w:t>
      </w:r>
      <w:r>
        <w:rPr>
          <w:rFonts w:ascii="Times New Roman" w:eastAsia="Times New Roman"/>
          <w:sz w:val="18"/>
        </w:rPr>
        <w:t>4.</w:t>
      </w:r>
      <w:r>
        <w:rPr>
          <w:sz w:val="18"/>
        </w:rPr>
        <w:t xml:space="preserve">后导向件 </w:t>
      </w:r>
      <w:r>
        <w:rPr>
          <w:rFonts w:ascii="Times New Roman" w:eastAsia="Times New Roman"/>
          <w:sz w:val="18"/>
        </w:rPr>
        <w:t>5.</w:t>
      </w:r>
      <w:r>
        <w:rPr>
          <w:sz w:val="18"/>
        </w:rPr>
        <w:t>前置放大器</w:t>
      </w:r>
    </w:p>
    <w:p>
      <w:pPr>
        <w:pStyle w:val="4"/>
        <w:spacing w:before="116"/>
        <w:ind w:left="0" w:right="144"/>
        <w:jc w:val="center"/>
      </w:pPr>
      <w:r>
        <w:t xml:space="preserve">图二 </w:t>
      </w:r>
      <w:r>
        <w:rPr>
          <w:rFonts w:hint="eastAsia"/>
          <w:lang w:val="en-US" w:eastAsia="zh-CN"/>
        </w:rPr>
        <w:t>KZ</w:t>
      </w:r>
      <w:r>
        <w:rPr>
          <w:rFonts w:ascii="Times New Roman" w:hAnsi="Times New Roman" w:eastAsia="Times New Roman"/>
        </w:rPr>
        <w:t>LWGY—15</w:t>
      </w:r>
      <w:r>
        <w:t>～</w:t>
      </w:r>
      <w:r>
        <w:rPr>
          <w:rFonts w:ascii="Times New Roman" w:hAnsi="Times New Roman" w:eastAsia="Times New Roman"/>
        </w:rPr>
        <w:t xml:space="preserve">40 </w:t>
      </w:r>
      <w:r>
        <w:t>传感器结构及安装尺寸示意图</w:t>
      </w:r>
    </w:p>
    <w:p>
      <w:pPr>
        <w:pStyle w:val="4"/>
        <w:spacing w:before="10"/>
        <w:ind w:left="0"/>
        <w:rPr>
          <w:sz w:val="22"/>
        </w:rPr>
      </w:pPr>
      <w:r>
        <w:drawing>
          <wp:anchor distT="0" distB="0" distL="0" distR="0" simplePos="0" relativeHeight="251659264" behindDoc="0" locked="0" layoutInCell="1" allowOverlap="1">
            <wp:simplePos x="0" y="0"/>
            <wp:positionH relativeFrom="page">
              <wp:posOffset>649605</wp:posOffset>
            </wp:positionH>
            <wp:positionV relativeFrom="paragraph">
              <wp:posOffset>210185</wp:posOffset>
            </wp:positionV>
            <wp:extent cx="3627120" cy="2491740"/>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a:picLocks noChangeAspect="1"/>
                    </pic:cNvPicPr>
                  </pic:nvPicPr>
                  <pic:blipFill>
                    <a:blip r:embed="rId11" cstate="print"/>
                    <a:stretch>
                      <a:fillRect/>
                    </a:stretch>
                  </pic:blipFill>
                  <pic:spPr>
                    <a:xfrm>
                      <a:off x="0" y="0"/>
                      <a:ext cx="3627154" cy="2491930"/>
                    </a:xfrm>
                    <a:prstGeom prst="rect">
                      <a:avLst/>
                    </a:prstGeom>
                  </pic:spPr>
                </pic:pic>
              </a:graphicData>
            </a:graphic>
          </wp:anchor>
        </w:drawing>
      </w:r>
    </w:p>
    <w:p>
      <w:pPr>
        <w:pStyle w:val="4"/>
        <w:spacing w:before="7"/>
        <w:ind w:left="0"/>
        <w:rPr>
          <w:sz w:val="15"/>
        </w:rPr>
      </w:pPr>
    </w:p>
    <w:p>
      <w:pPr>
        <w:tabs>
          <w:tab w:val="left" w:pos="5898"/>
        </w:tabs>
        <w:spacing w:before="1"/>
        <w:ind w:left="0" w:right="134" w:firstLine="0"/>
        <w:jc w:val="center"/>
        <w:rPr>
          <w:sz w:val="18"/>
        </w:rPr>
      </w:pPr>
      <w:r>
        <w:rPr>
          <w:rFonts w:ascii="Times New Roman" w:eastAsia="Times New Roman"/>
          <w:sz w:val="18"/>
        </w:rPr>
        <w:t>1.</w:t>
      </w:r>
      <w:r>
        <w:rPr>
          <w:sz w:val="18"/>
        </w:rPr>
        <w:t xml:space="preserve">球轴承  </w:t>
      </w:r>
      <w:r>
        <w:rPr>
          <w:rFonts w:ascii="Times New Roman" w:eastAsia="Times New Roman"/>
          <w:sz w:val="18"/>
        </w:rPr>
        <w:t>2.</w:t>
      </w:r>
      <w:r>
        <w:rPr>
          <w:sz w:val="18"/>
        </w:rPr>
        <w:t>前导向件</w:t>
      </w:r>
      <w:r>
        <w:rPr>
          <w:spacing w:val="88"/>
          <w:sz w:val="18"/>
        </w:rPr>
        <w:t xml:space="preserve"> </w:t>
      </w:r>
      <w:r>
        <w:rPr>
          <w:rFonts w:ascii="Times New Roman" w:eastAsia="Times New Roman"/>
          <w:sz w:val="18"/>
        </w:rPr>
        <w:t>3.</w:t>
      </w:r>
      <w:r>
        <w:rPr>
          <w:sz w:val="18"/>
        </w:rPr>
        <w:t xml:space="preserve">涨圈  </w:t>
      </w:r>
      <w:r>
        <w:rPr>
          <w:rFonts w:ascii="Times New Roman" w:eastAsia="Times New Roman"/>
          <w:sz w:val="18"/>
        </w:rPr>
        <w:t>4.</w:t>
      </w:r>
      <w:r>
        <w:rPr>
          <w:sz w:val="18"/>
        </w:rPr>
        <w:t xml:space="preserve">壳体 </w:t>
      </w:r>
      <w:r>
        <w:rPr>
          <w:spacing w:val="1"/>
          <w:sz w:val="18"/>
        </w:rPr>
        <w:t xml:space="preserve"> </w:t>
      </w:r>
      <w:r>
        <w:rPr>
          <w:rFonts w:ascii="Times New Roman" w:eastAsia="Times New Roman"/>
          <w:sz w:val="18"/>
        </w:rPr>
        <w:t>5.</w:t>
      </w:r>
      <w:r>
        <w:rPr>
          <w:sz w:val="18"/>
        </w:rPr>
        <w:t>前置放大器</w:t>
      </w:r>
      <w:r>
        <w:rPr>
          <w:spacing w:val="87"/>
          <w:sz w:val="18"/>
        </w:rPr>
        <w:t xml:space="preserve"> </w:t>
      </w:r>
      <w:r>
        <w:rPr>
          <w:rFonts w:ascii="Times New Roman" w:eastAsia="Times New Roman"/>
          <w:sz w:val="18"/>
        </w:rPr>
        <w:t>6.</w:t>
      </w:r>
      <w:r>
        <w:rPr>
          <w:spacing w:val="-3"/>
          <w:sz w:val="18"/>
        </w:rPr>
        <w:t>叶</w:t>
      </w:r>
      <w:r>
        <w:rPr>
          <w:sz w:val="18"/>
        </w:rPr>
        <w:t xml:space="preserve">轮 </w:t>
      </w:r>
      <w:r>
        <w:rPr>
          <w:spacing w:val="3"/>
          <w:sz w:val="18"/>
        </w:rPr>
        <w:t xml:space="preserve"> </w:t>
      </w:r>
      <w:r>
        <w:rPr>
          <w:rFonts w:ascii="Times New Roman" w:eastAsia="Times New Roman"/>
          <w:sz w:val="18"/>
        </w:rPr>
        <w:t>7.</w:t>
      </w:r>
      <w:r>
        <w:rPr>
          <w:sz w:val="18"/>
        </w:rPr>
        <w:t>轴承</w:t>
      </w:r>
      <w:r>
        <w:rPr>
          <w:sz w:val="18"/>
        </w:rPr>
        <w:tab/>
      </w:r>
      <w:r>
        <w:rPr>
          <w:rFonts w:ascii="Times New Roman" w:eastAsia="Times New Roman"/>
          <w:sz w:val="18"/>
        </w:rPr>
        <w:t>8.</w:t>
      </w:r>
      <w:r>
        <w:rPr>
          <w:sz w:val="18"/>
        </w:rPr>
        <w:t>轴</w:t>
      </w:r>
    </w:p>
    <w:p>
      <w:pPr>
        <w:pStyle w:val="4"/>
        <w:tabs>
          <w:tab w:val="left" w:pos="633"/>
        </w:tabs>
        <w:spacing w:before="164"/>
        <w:ind w:left="0" w:right="116"/>
        <w:jc w:val="center"/>
      </w:pPr>
      <w:r>
        <w:t>图三</w:t>
      </w:r>
      <w:r>
        <w:tab/>
      </w:r>
      <w:r>
        <w:rPr>
          <w:rFonts w:hint="eastAsia"/>
          <w:lang w:val="en-US" w:eastAsia="zh-CN"/>
        </w:rPr>
        <w:t>KZ</w:t>
      </w:r>
      <w:r>
        <w:rPr>
          <w:rFonts w:ascii="Times New Roman" w:hAnsi="Times New Roman" w:eastAsia="Times New Roman"/>
          <w:spacing w:val="-3"/>
        </w:rPr>
        <w:t>LWGY—50</w:t>
      </w:r>
      <w:r>
        <w:rPr>
          <w:spacing w:val="-3"/>
        </w:rPr>
        <w:t>～</w:t>
      </w:r>
      <w:r>
        <w:rPr>
          <w:rFonts w:ascii="Times New Roman" w:hAnsi="Times New Roman" w:eastAsia="Times New Roman"/>
          <w:spacing w:val="-3"/>
        </w:rPr>
        <w:t>200</w:t>
      </w:r>
      <w:r>
        <w:rPr>
          <w:rFonts w:ascii="Times New Roman" w:hAnsi="Times New Roman" w:eastAsia="Times New Roman"/>
          <w:spacing w:val="1"/>
        </w:rPr>
        <w:t xml:space="preserve"> </w:t>
      </w:r>
      <w:r>
        <w:rPr>
          <w:spacing w:val="-3"/>
        </w:rPr>
        <w:t>传</w:t>
      </w:r>
      <w:r>
        <w:t>感器</w:t>
      </w:r>
      <w:r>
        <w:rPr>
          <w:spacing w:val="-3"/>
        </w:rPr>
        <w:t>结</w:t>
      </w:r>
      <w:r>
        <w:t>构</w:t>
      </w:r>
      <w:r>
        <w:rPr>
          <w:spacing w:val="-3"/>
        </w:rPr>
        <w:t>及</w:t>
      </w:r>
      <w:r>
        <w:t>安</w:t>
      </w:r>
      <w:r>
        <w:rPr>
          <w:spacing w:val="-3"/>
        </w:rPr>
        <w:t>装</w:t>
      </w:r>
      <w:r>
        <w:t>尺</w:t>
      </w:r>
      <w:r>
        <w:rPr>
          <w:spacing w:val="-3"/>
        </w:rPr>
        <w:t>寸</w:t>
      </w:r>
      <w:r>
        <w:t>示</w:t>
      </w:r>
      <w:r>
        <w:rPr>
          <w:spacing w:val="-3"/>
        </w:rPr>
        <w:t>意</w:t>
      </w:r>
      <w:r>
        <w:t>图</w:t>
      </w:r>
    </w:p>
    <w:p>
      <w:pPr>
        <w:spacing w:after="0"/>
        <w:jc w:val="center"/>
        <w:sectPr>
          <w:pgSz w:w="7940" w:h="11520"/>
          <w:pgMar w:top="880" w:right="620" w:bottom="540" w:left="740" w:header="0" w:footer="342" w:gutter="0"/>
          <w:cols w:space="720" w:num="1"/>
        </w:sectPr>
      </w:pPr>
    </w:p>
    <w:p>
      <w:pPr>
        <w:pStyle w:val="9"/>
        <w:numPr>
          <w:ilvl w:val="0"/>
          <w:numId w:val="6"/>
        </w:numPr>
        <w:tabs>
          <w:tab w:val="left" w:pos="990"/>
        </w:tabs>
        <w:spacing w:before="53" w:after="0" w:line="240" w:lineRule="auto"/>
        <w:ind w:left="989" w:right="0" w:hanging="530"/>
        <w:jc w:val="left"/>
        <w:rPr>
          <w:rFonts w:hint="eastAsia" w:ascii="黑体" w:eastAsia="黑体"/>
          <w:sz w:val="21"/>
        </w:rPr>
      </w:pPr>
      <w:r>
        <w:rPr>
          <w:rFonts w:hint="eastAsia" w:ascii="Times New Roman"/>
          <w:spacing w:val="-6"/>
          <w:sz w:val="21"/>
          <w:lang w:val="en-US" w:eastAsia="zh-CN"/>
        </w:rPr>
        <w:t>KZ</w:t>
      </w:r>
      <w:r>
        <w:rPr>
          <w:rFonts w:ascii="Times New Roman" w:eastAsia="Times New Roman"/>
          <w:spacing w:val="-6"/>
          <w:sz w:val="21"/>
        </w:rPr>
        <w:t>LWGY</w:t>
      </w:r>
      <w:r>
        <w:rPr>
          <w:rFonts w:ascii="Times New Roman" w:eastAsia="Times New Roman"/>
          <w:spacing w:val="-2"/>
          <w:sz w:val="21"/>
        </w:rPr>
        <w:t xml:space="preserve"> </w:t>
      </w:r>
      <w:r>
        <w:rPr>
          <w:rFonts w:hint="eastAsia" w:ascii="黑体" w:eastAsia="黑体"/>
          <w:spacing w:val="-3"/>
          <w:sz w:val="21"/>
        </w:rPr>
        <w:t>型涡轮流量传感器接线说明：如图</w:t>
      </w:r>
    </w:p>
    <w:p>
      <w:pPr>
        <w:pStyle w:val="4"/>
        <w:ind w:left="0"/>
        <w:rPr>
          <w:rFonts w:ascii="黑体"/>
          <w:sz w:val="20"/>
        </w:rPr>
      </w:pPr>
    </w:p>
    <w:p>
      <w:pPr>
        <w:pStyle w:val="4"/>
        <w:spacing w:before="4"/>
        <w:ind w:left="0"/>
        <w:rPr>
          <w:rFonts w:ascii="黑体"/>
          <w:sz w:val="27"/>
        </w:rPr>
      </w:pPr>
      <w:r>
        <w:drawing>
          <wp:anchor distT="0" distB="0" distL="0" distR="0" simplePos="0" relativeHeight="251659264" behindDoc="0" locked="0" layoutInCell="1" allowOverlap="1">
            <wp:simplePos x="0" y="0"/>
            <wp:positionH relativeFrom="page">
              <wp:posOffset>730885</wp:posOffset>
            </wp:positionH>
            <wp:positionV relativeFrom="paragraph">
              <wp:posOffset>247015</wp:posOffset>
            </wp:positionV>
            <wp:extent cx="3720465" cy="1494790"/>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pic:cNvPicPr>
                      <a:picLocks noChangeAspect="1"/>
                    </pic:cNvPicPr>
                  </pic:nvPicPr>
                  <pic:blipFill>
                    <a:blip r:embed="rId12" cstate="print"/>
                    <a:stretch>
                      <a:fillRect/>
                    </a:stretch>
                  </pic:blipFill>
                  <pic:spPr>
                    <a:xfrm>
                      <a:off x="0" y="0"/>
                      <a:ext cx="3720393" cy="1495044"/>
                    </a:xfrm>
                    <a:prstGeom prst="rect">
                      <a:avLst/>
                    </a:prstGeom>
                  </pic:spPr>
                </pic:pic>
              </a:graphicData>
            </a:graphic>
          </wp:anchor>
        </w:drawing>
      </w:r>
    </w:p>
    <w:p>
      <w:pPr>
        <w:pStyle w:val="4"/>
        <w:ind w:left="0"/>
        <w:rPr>
          <w:rFonts w:ascii="黑体"/>
          <w:sz w:val="20"/>
        </w:rPr>
      </w:pPr>
    </w:p>
    <w:p>
      <w:pPr>
        <w:pStyle w:val="4"/>
        <w:spacing w:before="1"/>
        <w:ind w:left="0"/>
        <w:rPr>
          <w:rFonts w:ascii="黑体"/>
          <w:sz w:val="17"/>
        </w:rPr>
      </w:pPr>
    </w:p>
    <w:p>
      <w:pPr>
        <w:pStyle w:val="9"/>
        <w:numPr>
          <w:ilvl w:val="0"/>
          <w:numId w:val="6"/>
        </w:numPr>
        <w:tabs>
          <w:tab w:val="left" w:pos="990"/>
        </w:tabs>
        <w:spacing w:before="72" w:after="0" w:line="240" w:lineRule="auto"/>
        <w:ind w:left="989" w:right="0" w:hanging="530"/>
        <w:jc w:val="left"/>
        <w:rPr>
          <w:rFonts w:hint="eastAsia" w:ascii="黑体" w:eastAsia="黑体"/>
          <w:sz w:val="21"/>
        </w:rPr>
      </w:pPr>
      <w:r>
        <w:rPr>
          <w:rFonts w:hint="eastAsia" w:ascii="黑体" w:eastAsia="黑体"/>
          <w:spacing w:val="-3"/>
          <w:sz w:val="21"/>
        </w:rPr>
        <w:t>防爆型涡轮流量传感器接线说明：</w:t>
      </w:r>
    </w:p>
    <w:p>
      <w:pPr>
        <w:pStyle w:val="4"/>
        <w:spacing w:before="156"/>
        <w:ind w:left="532"/>
      </w:pPr>
      <w:r>
        <w:pict>
          <v:group id="_x0000_s1028" o:spid="_x0000_s1028" o:spt="203" style="position:absolute;left:0pt;margin-left:142.75pt;margin-top:33.35pt;height:119.25pt;width:129.65pt;mso-position-horizontal-relative:page;z-index:-251654144;mso-width-relative:page;mso-height-relative:page;" coordorigin="2856,668" coordsize="2593,2385">
            <o:lock v:ext="edit"/>
            <v:shape id="_x0000_s1029" o:spid="_x0000_s1029" o:spt="75" type="#_x0000_t75" style="position:absolute;left:2855;top:668;height:2198;width:2214;" filled="f" stroked="f" coordsize="21600,21600">
              <v:path/>
              <v:fill on="f" focussize="0,0"/>
              <v:stroke on="f"/>
              <v:imagedata r:id="rId13" o:title=""/>
              <o:lock v:ext="edit" aspectratio="t"/>
            </v:shape>
            <v:shape id="_x0000_s1030" o:spid="_x0000_s1030" o:spt="75" type="#_x0000_t75" style="position:absolute;left:4834;top:2678;height:374;width:614;" filled="f" stroked="f" coordsize="21600,21600">
              <v:path/>
              <v:fill on="f" focussize="0,0"/>
              <v:stroke on="f"/>
              <v:imagedata r:id="rId14" o:title=""/>
              <o:lock v:ext="edit" aspectratio="t"/>
            </v:shape>
          </v:group>
        </w:pict>
      </w:r>
      <w:r>
        <w:t>打开后壳盖，如图：</w:t>
      </w:r>
    </w:p>
    <w:p>
      <w:pPr>
        <w:pStyle w:val="4"/>
        <w:ind w:left="0"/>
        <w:rPr>
          <w:sz w:val="20"/>
        </w:rPr>
      </w:pPr>
    </w:p>
    <w:p>
      <w:pPr>
        <w:pStyle w:val="4"/>
        <w:ind w:left="0"/>
        <w:rPr>
          <w:sz w:val="20"/>
        </w:rPr>
      </w:pPr>
    </w:p>
    <w:p>
      <w:pPr>
        <w:pStyle w:val="4"/>
        <w:ind w:left="0"/>
        <w:rPr>
          <w:sz w:val="20"/>
        </w:rPr>
      </w:pPr>
    </w:p>
    <w:p>
      <w:pPr>
        <w:pStyle w:val="4"/>
        <w:ind w:left="0"/>
        <w:rPr>
          <w:sz w:val="20"/>
        </w:rPr>
      </w:pPr>
    </w:p>
    <w:p>
      <w:pPr>
        <w:pStyle w:val="4"/>
        <w:ind w:left="0"/>
        <w:rPr>
          <w:sz w:val="20"/>
        </w:rPr>
      </w:pPr>
    </w:p>
    <w:p>
      <w:pPr>
        <w:pStyle w:val="4"/>
        <w:ind w:left="0"/>
        <w:rPr>
          <w:sz w:val="20"/>
        </w:rPr>
      </w:pPr>
    </w:p>
    <w:p>
      <w:pPr>
        <w:pStyle w:val="4"/>
        <w:ind w:left="0"/>
        <w:rPr>
          <w:sz w:val="20"/>
        </w:rPr>
      </w:pPr>
    </w:p>
    <w:p>
      <w:pPr>
        <w:pStyle w:val="4"/>
        <w:ind w:left="0"/>
        <w:rPr>
          <w:sz w:val="20"/>
        </w:rPr>
      </w:pPr>
    </w:p>
    <w:p>
      <w:pPr>
        <w:pStyle w:val="4"/>
        <w:spacing w:before="11"/>
        <w:ind w:left="0"/>
        <w:rPr>
          <w:sz w:val="28"/>
        </w:rPr>
      </w:pPr>
    </w:p>
    <w:p>
      <w:pPr>
        <w:pStyle w:val="4"/>
        <w:tabs>
          <w:tab w:val="left" w:pos="4709"/>
        </w:tabs>
        <w:ind w:left="626"/>
      </w:pPr>
      <w:r>
        <w:rPr>
          <w:rFonts w:ascii="Times New Roman" w:hAnsi="Times New Roman" w:eastAsia="Times New Roman"/>
        </w:rPr>
        <w:t>“+”</w:t>
      </w:r>
      <w:r>
        <w:rPr>
          <w:spacing w:val="-3"/>
        </w:rPr>
        <w:t>接</w:t>
      </w:r>
      <w:r>
        <w:t>供</w:t>
      </w:r>
      <w:r>
        <w:rPr>
          <w:spacing w:val="-3"/>
        </w:rPr>
        <w:t>电</w:t>
      </w:r>
      <w:r>
        <w:t>电</w:t>
      </w:r>
      <w:r>
        <w:rPr>
          <w:spacing w:val="-3"/>
        </w:rPr>
        <w:t>源</w:t>
      </w:r>
      <w:r>
        <w:rPr>
          <w:rFonts w:ascii="Times New Roman" w:hAnsi="Times New Roman" w:eastAsia="Times New Roman"/>
        </w:rPr>
        <w:t>+</w:t>
      </w:r>
      <w:r>
        <w:t>，</w:t>
      </w:r>
      <w:r>
        <w:rPr>
          <w:rFonts w:ascii="Times New Roman" w:hAnsi="Times New Roman" w:eastAsia="Times New Roman"/>
        </w:rPr>
        <w:t>“-”</w:t>
      </w:r>
      <w:r>
        <w:t>接</w:t>
      </w:r>
      <w:r>
        <w:rPr>
          <w:spacing w:val="-3"/>
        </w:rPr>
        <w:t>供</w:t>
      </w:r>
      <w:r>
        <w:t>电电源</w:t>
      </w:r>
      <w:r>
        <w:rPr>
          <w:rFonts w:ascii="Times New Roman" w:hAnsi="Times New Roman" w:eastAsia="Times New Roman"/>
        </w:rPr>
        <w:t xml:space="preserve">- </w:t>
      </w:r>
      <w:r>
        <w:rPr>
          <w:rFonts w:ascii="Times New Roman" w:hAnsi="Times New Roman" w:eastAsia="Times New Roman"/>
          <w:spacing w:val="1"/>
        </w:rPr>
        <w:t xml:space="preserve"> </w:t>
      </w:r>
      <w:r>
        <w:t>，</w:t>
      </w:r>
      <w:r>
        <w:rPr>
          <w:rFonts w:ascii="Times New Roman" w:hAnsi="Times New Roman" w:eastAsia="Times New Roman"/>
        </w:rPr>
        <w:t>“</w:t>
      </w:r>
      <w:r>
        <w:rPr>
          <w:rFonts w:ascii="Times New Roman" w:hAnsi="Times New Roman" w:eastAsia="Times New Roman"/>
        </w:rPr>
        <w:tab/>
      </w:r>
      <w:r>
        <w:rPr>
          <w:rFonts w:ascii="Times New Roman" w:hAnsi="Times New Roman" w:eastAsia="Times New Roman"/>
        </w:rPr>
        <w:t>”</w:t>
      </w:r>
      <w:r>
        <w:t>为</w:t>
      </w:r>
      <w:r>
        <w:rPr>
          <w:spacing w:val="-3"/>
        </w:rPr>
        <w:t>信</w:t>
      </w:r>
      <w:r>
        <w:t>号</w:t>
      </w:r>
      <w:r>
        <w:rPr>
          <w:spacing w:val="-3"/>
        </w:rPr>
        <w:t>输</w:t>
      </w:r>
      <w:r>
        <w:t>出</w:t>
      </w:r>
    </w:p>
    <w:p>
      <w:pPr>
        <w:pStyle w:val="9"/>
        <w:numPr>
          <w:ilvl w:val="0"/>
          <w:numId w:val="6"/>
        </w:numPr>
        <w:tabs>
          <w:tab w:val="left" w:pos="990"/>
        </w:tabs>
        <w:spacing w:before="158" w:after="0" w:line="240" w:lineRule="auto"/>
        <w:ind w:left="989" w:right="0" w:hanging="530"/>
        <w:jc w:val="left"/>
        <w:rPr>
          <w:rFonts w:hint="eastAsia" w:ascii="黑体" w:eastAsia="黑体"/>
          <w:sz w:val="21"/>
        </w:rPr>
      </w:pPr>
      <w:r>
        <w:rPr>
          <w:rFonts w:hint="eastAsia" w:ascii="黑体" w:eastAsia="黑体"/>
          <w:spacing w:val="-3"/>
          <w:sz w:val="21"/>
        </w:rPr>
        <w:t>传感器结构尺寸图：表二</w:t>
      </w:r>
    </w:p>
    <w:p>
      <w:pPr>
        <w:pStyle w:val="4"/>
        <w:spacing w:before="2"/>
        <w:ind w:left="0"/>
        <w:rPr>
          <w:rFonts w:ascii="黑体"/>
          <w:sz w:val="24"/>
        </w:rPr>
      </w:pPr>
    </w:p>
    <w:p>
      <w:pPr>
        <w:pStyle w:val="4"/>
        <w:spacing w:after="15"/>
        <w:ind w:left="0" w:right="113"/>
        <w:jc w:val="center"/>
      </w:pPr>
      <w:r>
        <w:t>表二</w:t>
      </w:r>
    </w:p>
    <w:tbl>
      <w:tblPr>
        <w:tblStyle w:val="5"/>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8"/>
        <w:gridCol w:w="804"/>
        <w:gridCol w:w="522"/>
        <w:gridCol w:w="660"/>
        <w:gridCol w:w="588"/>
        <w:gridCol w:w="792"/>
        <w:gridCol w:w="658"/>
        <w:gridCol w:w="626"/>
        <w:gridCol w:w="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048" w:type="dxa"/>
          </w:tcPr>
          <w:p>
            <w:pPr>
              <w:pStyle w:val="10"/>
              <w:rPr>
                <w:rFonts w:ascii="Times New Roman"/>
                <w:sz w:val="18"/>
              </w:rPr>
            </w:pPr>
          </w:p>
        </w:tc>
        <w:tc>
          <w:tcPr>
            <w:tcW w:w="804" w:type="dxa"/>
          </w:tcPr>
          <w:p>
            <w:pPr>
              <w:pStyle w:val="10"/>
              <w:spacing w:before="3"/>
              <w:ind w:left="107"/>
              <w:rPr>
                <w:sz w:val="15"/>
              </w:rPr>
            </w:pPr>
            <w:r>
              <w:rPr>
                <w:spacing w:val="-1"/>
                <w:sz w:val="15"/>
              </w:rPr>
              <w:t>公称通径</w:t>
            </w:r>
          </w:p>
          <w:p>
            <w:pPr>
              <w:pStyle w:val="10"/>
              <w:spacing w:before="2" w:line="173" w:lineRule="exact"/>
              <w:ind w:left="141"/>
              <w:rPr>
                <w:sz w:val="15"/>
              </w:rPr>
            </w:pPr>
            <w:r>
              <w:rPr>
                <w:sz w:val="15"/>
              </w:rPr>
              <w:t>（</w:t>
            </w:r>
            <w:r>
              <w:rPr>
                <w:rFonts w:ascii="Times New Roman" w:eastAsia="Times New Roman"/>
                <w:sz w:val="15"/>
              </w:rPr>
              <w:t>mm</w:t>
            </w:r>
            <w:r>
              <w:rPr>
                <w:sz w:val="15"/>
              </w:rPr>
              <w:t>）</w:t>
            </w:r>
          </w:p>
        </w:tc>
        <w:tc>
          <w:tcPr>
            <w:tcW w:w="522" w:type="dxa"/>
          </w:tcPr>
          <w:p>
            <w:pPr>
              <w:pStyle w:val="10"/>
              <w:spacing w:before="104"/>
              <w:ind w:left="87" w:right="80"/>
              <w:jc w:val="center"/>
              <w:rPr>
                <w:rFonts w:ascii="Times New Roman"/>
                <w:sz w:val="15"/>
              </w:rPr>
            </w:pPr>
            <w:r>
              <w:rPr>
                <w:rFonts w:ascii="Times New Roman"/>
                <w:sz w:val="15"/>
              </w:rPr>
              <w:t>L(mm)</w:t>
            </w:r>
          </w:p>
        </w:tc>
        <w:tc>
          <w:tcPr>
            <w:tcW w:w="660" w:type="dxa"/>
          </w:tcPr>
          <w:p>
            <w:pPr>
              <w:pStyle w:val="10"/>
              <w:spacing w:before="104"/>
              <w:ind w:left="88" w:right="79"/>
              <w:jc w:val="center"/>
              <w:rPr>
                <w:rFonts w:ascii="Times New Roman"/>
                <w:sz w:val="15"/>
              </w:rPr>
            </w:pPr>
            <w:r>
              <w:rPr>
                <w:rFonts w:ascii="Times New Roman"/>
                <w:sz w:val="15"/>
              </w:rPr>
              <w:t>H(mm)</w:t>
            </w:r>
          </w:p>
        </w:tc>
        <w:tc>
          <w:tcPr>
            <w:tcW w:w="588" w:type="dxa"/>
          </w:tcPr>
          <w:p>
            <w:pPr>
              <w:pStyle w:val="10"/>
              <w:spacing w:before="104"/>
              <w:ind w:left="11"/>
              <w:jc w:val="center"/>
              <w:rPr>
                <w:rFonts w:ascii="Times New Roman"/>
                <w:sz w:val="15"/>
              </w:rPr>
            </w:pPr>
            <w:r>
              <w:rPr>
                <w:rFonts w:ascii="Times New Roman"/>
                <w:w w:val="100"/>
                <w:sz w:val="15"/>
              </w:rPr>
              <w:t>G</w:t>
            </w:r>
          </w:p>
        </w:tc>
        <w:tc>
          <w:tcPr>
            <w:tcW w:w="792" w:type="dxa"/>
          </w:tcPr>
          <w:p>
            <w:pPr>
              <w:pStyle w:val="10"/>
              <w:spacing w:before="99"/>
              <w:ind w:left="88" w:right="78"/>
              <w:jc w:val="center"/>
              <w:rPr>
                <w:rFonts w:ascii="Times New Roman" w:hAnsi="Times New Roman"/>
                <w:sz w:val="15"/>
              </w:rPr>
            </w:pPr>
            <w:r>
              <w:rPr>
                <w:rFonts w:ascii="Times New Roman" w:hAnsi="Times New Roman"/>
                <w:sz w:val="15"/>
              </w:rPr>
              <w:t>L</w:t>
            </w:r>
            <w:r>
              <w:rPr>
                <w:sz w:val="15"/>
              </w:rPr>
              <w:t>ˊ</w:t>
            </w:r>
            <w:r>
              <w:rPr>
                <w:rFonts w:ascii="Times New Roman" w:hAnsi="Times New Roman"/>
                <w:sz w:val="15"/>
              </w:rPr>
              <w:t>(mm)</w:t>
            </w:r>
          </w:p>
        </w:tc>
        <w:tc>
          <w:tcPr>
            <w:tcW w:w="658" w:type="dxa"/>
          </w:tcPr>
          <w:p>
            <w:pPr>
              <w:pStyle w:val="10"/>
              <w:spacing w:before="104"/>
              <w:ind w:left="108"/>
              <w:rPr>
                <w:rFonts w:ascii="Times New Roman"/>
                <w:sz w:val="15"/>
              </w:rPr>
            </w:pPr>
            <w:r>
              <w:rPr>
                <w:rFonts w:ascii="Times New Roman"/>
                <w:sz w:val="15"/>
              </w:rPr>
              <w:t>D(mm)</w:t>
            </w:r>
          </w:p>
        </w:tc>
        <w:tc>
          <w:tcPr>
            <w:tcW w:w="626" w:type="dxa"/>
          </w:tcPr>
          <w:p>
            <w:pPr>
              <w:pStyle w:val="10"/>
              <w:spacing w:before="104"/>
              <w:ind w:left="108"/>
              <w:rPr>
                <w:rFonts w:ascii="Times New Roman"/>
                <w:sz w:val="15"/>
              </w:rPr>
            </w:pPr>
            <w:r>
              <w:rPr>
                <w:rFonts w:ascii="Times New Roman"/>
                <w:sz w:val="15"/>
              </w:rPr>
              <w:t>d(mm)</w:t>
            </w:r>
          </w:p>
        </w:tc>
        <w:tc>
          <w:tcPr>
            <w:tcW w:w="537" w:type="dxa"/>
          </w:tcPr>
          <w:p>
            <w:pPr>
              <w:pStyle w:val="10"/>
              <w:spacing w:before="99"/>
              <w:ind w:left="118"/>
              <w:rPr>
                <w:sz w:val="15"/>
              </w:rPr>
            </w:pPr>
            <w:r>
              <w:rPr>
                <w:sz w:val="15"/>
              </w:rPr>
              <w:t>孔数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48" w:type="dxa"/>
          </w:tcPr>
          <w:p>
            <w:pPr>
              <w:pStyle w:val="10"/>
              <w:spacing w:before="63"/>
              <w:ind w:left="179"/>
              <w:rPr>
                <w:rFonts w:ascii="Times New Roman"/>
                <w:sz w:val="15"/>
              </w:rPr>
            </w:pPr>
            <w:r>
              <w:rPr>
                <w:rFonts w:hint="eastAsia" w:ascii="Times New Roman"/>
                <w:sz w:val="15"/>
                <w:lang w:val="en-US" w:eastAsia="zh-CN"/>
              </w:rPr>
              <w:t>KZ</w:t>
            </w:r>
            <w:r>
              <w:rPr>
                <w:rFonts w:ascii="Times New Roman"/>
                <w:sz w:val="15"/>
              </w:rPr>
              <w:t>LWGY-4</w:t>
            </w:r>
          </w:p>
        </w:tc>
        <w:tc>
          <w:tcPr>
            <w:tcW w:w="804" w:type="dxa"/>
          </w:tcPr>
          <w:p>
            <w:pPr>
              <w:pStyle w:val="10"/>
              <w:spacing w:before="63"/>
              <w:ind w:left="10"/>
              <w:jc w:val="center"/>
              <w:rPr>
                <w:rFonts w:ascii="Times New Roman"/>
                <w:sz w:val="15"/>
              </w:rPr>
            </w:pPr>
            <w:r>
              <w:rPr>
                <w:rFonts w:ascii="Times New Roman"/>
                <w:w w:val="100"/>
                <w:sz w:val="15"/>
              </w:rPr>
              <w:t>4</w:t>
            </w:r>
          </w:p>
        </w:tc>
        <w:tc>
          <w:tcPr>
            <w:tcW w:w="522" w:type="dxa"/>
          </w:tcPr>
          <w:p>
            <w:pPr>
              <w:pStyle w:val="10"/>
              <w:spacing w:before="63"/>
              <w:ind w:left="87" w:right="77"/>
              <w:jc w:val="center"/>
              <w:rPr>
                <w:rFonts w:ascii="Times New Roman"/>
                <w:sz w:val="15"/>
              </w:rPr>
            </w:pPr>
            <w:r>
              <w:rPr>
                <w:rFonts w:ascii="Times New Roman"/>
                <w:sz w:val="15"/>
              </w:rPr>
              <w:t>275</w:t>
            </w:r>
          </w:p>
        </w:tc>
        <w:tc>
          <w:tcPr>
            <w:tcW w:w="660" w:type="dxa"/>
          </w:tcPr>
          <w:p>
            <w:pPr>
              <w:pStyle w:val="10"/>
              <w:spacing w:before="63"/>
              <w:ind w:left="87" w:right="79"/>
              <w:jc w:val="center"/>
              <w:rPr>
                <w:rFonts w:ascii="Times New Roman"/>
                <w:sz w:val="15"/>
              </w:rPr>
            </w:pPr>
            <w:r>
              <w:rPr>
                <w:rFonts w:ascii="Times New Roman"/>
                <w:sz w:val="15"/>
              </w:rPr>
              <w:t>145</w:t>
            </w:r>
          </w:p>
        </w:tc>
        <w:tc>
          <w:tcPr>
            <w:tcW w:w="588" w:type="dxa"/>
          </w:tcPr>
          <w:p>
            <w:pPr>
              <w:pStyle w:val="10"/>
              <w:spacing w:before="63"/>
              <w:ind w:left="85" w:right="75"/>
              <w:jc w:val="center"/>
              <w:rPr>
                <w:rFonts w:ascii="Times New Roman"/>
                <w:sz w:val="15"/>
              </w:rPr>
            </w:pPr>
            <w:r>
              <w:rPr>
                <w:rFonts w:ascii="Times New Roman"/>
                <w:sz w:val="15"/>
              </w:rPr>
              <w:t>G1/2</w:t>
            </w:r>
          </w:p>
        </w:tc>
        <w:tc>
          <w:tcPr>
            <w:tcW w:w="792" w:type="dxa"/>
          </w:tcPr>
          <w:p>
            <w:pPr>
              <w:pStyle w:val="10"/>
              <w:spacing w:before="63"/>
              <w:ind w:left="88" w:right="77"/>
              <w:jc w:val="center"/>
              <w:rPr>
                <w:rFonts w:ascii="Times New Roman"/>
                <w:sz w:val="15"/>
              </w:rPr>
            </w:pPr>
            <w:r>
              <w:rPr>
                <w:rFonts w:ascii="Times New Roman"/>
                <w:sz w:val="15"/>
              </w:rPr>
              <w:t>215</w:t>
            </w: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48" w:type="dxa"/>
          </w:tcPr>
          <w:p>
            <w:pPr>
              <w:pStyle w:val="10"/>
              <w:spacing w:before="64"/>
              <w:ind w:left="179"/>
              <w:rPr>
                <w:rFonts w:ascii="Times New Roman"/>
                <w:sz w:val="15"/>
              </w:rPr>
            </w:pPr>
            <w:r>
              <w:rPr>
                <w:rFonts w:hint="eastAsia" w:ascii="Times New Roman"/>
                <w:sz w:val="15"/>
                <w:lang w:val="en-US" w:eastAsia="zh-CN"/>
              </w:rPr>
              <w:t>KZ</w:t>
            </w:r>
            <w:r>
              <w:rPr>
                <w:rFonts w:ascii="Times New Roman"/>
                <w:sz w:val="15"/>
              </w:rPr>
              <w:t>LWGY-6</w:t>
            </w:r>
          </w:p>
        </w:tc>
        <w:tc>
          <w:tcPr>
            <w:tcW w:w="804" w:type="dxa"/>
          </w:tcPr>
          <w:p>
            <w:pPr>
              <w:pStyle w:val="10"/>
              <w:spacing w:before="64"/>
              <w:ind w:left="10"/>
              <w:jc w:val="center"/>
              <w:rPr>
                <w:rFonts w:ascii="Times New Roman"/>
                <w:sz w:val="15"/>
              </w:rPr>
            </w:pPr>
            <w:r>
              <w:rPr>
                <w:rFonts w:ascii="Times New Roman"/>
                <w:w w:val="100"/>
                <w:sz w:val="15"/>
              </w:rPr>
              <w:t>6</w:t>
            </w:r>
          </w:p>
        </w:tc>
        <w:tc>
          <w:tcPr>
            <w:tcW w:w="522" w:type="dxa"/>
          </w:tcPr>
          <w:p>
            <w:pPr>
              <w:pStyle w:val="10"/>
              <w:spacing w:before="64"/>
              <w:ind w:left="87" w:right="77"/>
              <w:jc w:val="center"/>
              <w:rPr>
                <w:rFonts w:ascii="Times New Roman"/>
                <w:sz w:val="15"/>
              </w:rPr>
            </w:pPr>
            <w:r>
              <w:rPr>
                <w:rFonts w:ascii="Times New Roman"/>
                <w:sz w:val="15"/>
              </w:rPr>
              <w:t>275</w:t>
            </w:r>
          </w:p>
        </w:tc>
        <w:tc>
          <w:tcPr>
            <w:tcW w:w="660" w:type="dxa"/>
          </w:tcPr>
          <w:p>
            <w:pPr>
              <w:pStyle w:val="10"/>
              <w:spacing w:before="64"/>
              <w:ind w:left="87" w:right="79"/>
              <w:jc w:val="center"/>
              <w:rPr>
                <w:rFonts w:ascii="Times New Roman"/>
                <w:sz w:val="15"/>
              </w:rPr>
            </w:pPr>
            <w:r>
              <w:rPr>
                <w:rFonts w:ascii="Times New Roman"/>
                <w:sz w:val="15"/>
              </w:rPr>
              <w:t>145</w:t>
            </w:r>
          </w:p>
        </w:tc>
        <w:tc>
          <w:tcPr>
            <w:tcW w:w="588" w:type="dxa"/>
          </w:tcPr>
          <w:p>
            <w:pPr>
              <w:pStyle w:val="10"/>
              <w:spacing w:before="64"/>
              <w:ind w:left="85" w:right="75"/>
              <w:jc w:val="center"/>
              <w:rPr>
                <w:rFonts w:ascii="Times New Roman"/>
                <w:sz w:val="15"/>
              </w:rPr>
            </w:pPr>
            <w:r>
              <w:rPr>
                <w:rFonts w:ascii="Times New Roman"/>
                <w:sz w:val="15"/>
              </w:rPr>
              <w:t>G1/2</w:t>
            </w:r>
          </w:p>
        </w:tc>
        <w:tc>
          <w:tcPr>
            <w:tcW w:w="792" w:type="dxa"/>
          </w:tcPr>
          <w:p>
            <w:pPr>
              <w:pStyle w:val="10"/>
              <w:spacing w:before="64"/>
              <w:ind w:left="88" w:right="77"/>
              <w:jc w:val="center"/>
              <w:rPr>
                <w:rFonts w:ascii="Times New Roman"/>
                <w:sz w:val="15"/>
              </w:rPr>
            </w:pPr>
            <w:r>
              <w:rPr>
                <w:rFonts w:ascii="Times New Roman"/>
                <w:sz w:val="15"/>
              </w:rPr>
              <w:t>215</w:t>
            </w: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48"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LWGY-10</w:t>
            </w:r>
          </w:p>
        </w:tc>
        <w:tc>
          <w:tcPr>
            <w:tcW w:w="804" w:type="dxa"/>
          </w:tcPr>
          <w:p>
            <w:pPr>
              <w:pStyle w:val="10"/>
              <w:spacing w:before="63"/>
              <w:ind w:left="275" w:right="264"/>
              <w:jc w:val="center"/>
              <w:rPr>
                <w:rFonts w:ascii="Times New Roman"/>
                <w:sz w:val="15"/>
              </w:rPr>
            </w:pPr>
            <w:r>
              <w:rPr>
                <w:rFonts w:ascii="Times New Roman"/>
                <w:sz w:val="15"/>
              </w:rPr>
              <w:t>10</w:t>
            </w:r>
          </w:p>
        </w:tc>
        <w:tc>
          <w:tcPr>
            <w:tcW w:w="522" w:type="dxa"/>
          </w:tcPr>
          <w:p>
            <w:pPr>
              <w:pStyle w:val="10"/>
              <w:spacing w:before="63"/>
              <w:ind w:left="87" w:right="77"/>
              <w:jc w:val="center"/>
              <w:rPr>
                <w:rFonts w:ascii="Times New Roman"/>
                <w:sz w:val="15"/>
              </w:rPr>
            </w:pPr>
            <w:r>
              <w:rPr>
                <w:rFonts w:ascii="Times New Roman"/>
                <w:sz w:val="15"/>
              </w:rPr>
              <w:t>455</w:t>
            </w:r>
          </w:p>
        </w:tc>
        <w:tc>
          <w:tcPr>
            <w:tcW w:w="660" w:type="dxa"/>
          </w:tcPr>
          <w:p>
            <w:pPr>
              <w:pStyle w:val="10"/>
              <w:spacing w:before="63"/>
              <w:ind w:left="87" w:right="79"/>
              <w:jc w:val="center"/>
              <w:rPr>
                <w:rFonts w:ascii="Times New Roman"/>
                <w:sz w:val="15"/>
              </w:rPr>
            </w:pPr>
            <w:r>
              <w:rPr>
                <w:rFonts w:ascii="Times New Roman"/>
                <w:sz w:val="15"/>
              </w:rPr>
              <w:t>165</w:t>
            </w:r>
          </w:p>
        </w:tc>
        <w:tc>
          <w:tcPr>
            <w:tcW w:w="588" w:type="dxa"/>
          </w:tcPr>
          <w:p>
            <w:pPr>
              <w:pStyle w:val="10"/>
              <w:spacing w:before="63"/>
              <w:ind w:left="85" w:right="75"/>
              <w:jc w:val="center"/>
              <w:rPr>
                <w:rFonts w:ascii="Times New Roman"/>
                <w:sz w:val="15"/>
              </w:rPr>
            </w:pPr>
            <w:r>
              <w:rPr>
                <w:rFonts w:ascii="Times New Roman"/>
                <w:sz w:val="15"/>
              </w:rPr>
              <w:t>G1/2</w:t>
            </w:r>
          </w:p>
        </w:tc>
        <w:tc>
          <w:tcPr>
            <w:tcW w:w="792" w:type="dxa"/>
          </w:tcPr>
          <w:p>
            <w:pPr>
              <w:pStyle w:val="10"/>
              <w:spacing w:before="63"/>
              <w:ind w:left="88" w:right="77"/>
              <w:jc w:val="center"/>
              <w:rPr>
                <w:rFonts w:ascii="Times New Roman"/>
                <w:sz w:val="15"/>
              </w:rPr>
            </w:pPr>
            <w:r>
              <w:rPr>
                <w:rFonts w:ascii="Times New Roman"/>
                <w:sz w:val="15"/>
              </w:rPr>
              <w:t>350</w:t>
            </w: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bl>
    <w:p>
      <w:pPr>
        <w:spacing w:after="0"/>
        <w:rPr>
          <w:rFonts w:ascii="Times New Roman"/>
          <w:sz w:val="18"/>
        </w:rPr>
        <w:sectPr>
          <w:pgSz w:w="7940" w:h="11520"/>
          <w:pgMar w:top="920" w:right="620" w:bottom="540" w:left="740" w:header="0" w:footer="342" w:gutter="0"/>
          <w:cols w:space="720" w:num="1"/>
        </w:sectPr>
      </w:pPr>
    </w:p>
    <w:tbl>
      <w:tblPr>
        <w:tblStyle w:val="5"/>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2"/>
        <w:gridCol w:w="819"/>
        <w:gridCol w:w="643"/>
        <w:gridCol w:w="660"/>
        <w:gridCol w:w="588"/>
        <w:gridCol w:w="792"/>
        <w:gridCol w:w="658"/>
        <w:gridCol w:w="626"/>
        <w:gridCol w:w="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LWGY-12</w:t>
            </w:r>
          </w:p>
        </w:tc>
        <w:tc>
          <w:tcPr>
            <w:tcW w:w="819" w:type="dxa"/>
          </w:tcPr>
          <w:p>
            <w:pPr>
              <w:pStyle w:val="10"/>
              <w:spacing w:before="63"/>
              <w:ind w:left="275" w:right="264"/>
              <w:jc w:val="center"/>
              <w:rPr>
                <w:rFonts w:ascii="Times New Roman"/>
                <w:sz w:val="15"/>
              </w:rPr>
            </w:pPr>
            <w:r>
              <w:rPr>
                <w:rFonts w:ascii="Times New Roman"/>
                <w:sz w:val="15"/>
              </w:rPr>
              <w:t>12</w:t>
            </w:r>
          </w:p>
        </w:tc>
        <w:tc>
          <w:tcPr>
            <w:tcW w:w="643" w:type="dxa"/>
          </w:tcPr>
          <w:p>
            <w:pPr>
              <w:pStyle w:val="10"/>
              <w:spacing w:before="63"/>
              <w:ind w:left="87" w:right="78"/>
              <w:jc w:val="center"/>
              <w:rPr>
                <w:rFonts w:ascii="Times New Roman"/>
                <w:sz w:val="15"/>
              </w:rPr>
            </w:pPr>
            <w:r>
              <w:rPr>
                <w:rFonts w:ascii="Times New Roman"/>
                <w:sz w:val="15"/>
              </w:rPr>
              <w:t>75</w:t>
            </w:r>
          </w:p>
        </w:tc>
        <w:tc>
          <w:tcPr>
            <w:tcW w:w="660" w:type="dxa"/>
          </w:tcPr>
          <w:p>
            <w:pPr>
              <w:pStyle w:val="10"/>
              <w:spacing w:before="63"/>
              <w:ind w:left="87" w:right="79"/>
              <w:jc w:val="center"/>
              <w:rPr>
                <w:rFonts w:ascii="Times New Roman"/>
                <w:sz w:val="15"/>
              </w:rPr>
            </w:pPr>
            <w:r>
              <w:rPr>
                <w:rFonts w:ascii="Times New Roman"/>
                <w:sz w:val="15"/>
              </w:rPr>
              <w:t>173</w:t>
            </w:r>
          </w:p>
        </w:tc>
        <w:tc>
          <w:tcPr>
            <w:tcW w:w="588" w:type="dxa"/>
          </w:tcPr>
          <w:p>
            <w:pPr>
              <w:pStyle w:val="10"/>
              <w:spacing w:before="63"/>
              <w:ind w:left="84" w:right="77"/>
              <w:jc w:val="center"/>
              <w:rPr>
                <w:rFonts w:ascii="Times New Roman"/>
                <w:sz w:val="15"/>
              </w:rPr>
            </w:pPr>
            <w:r>
              <w:rPr>
                <w:rFonts w:ascii="Times New Roman"/>
                <w:sz w:val="15"/>
              </w:rPr>
              <w:t>G1</w:t>
            </w:r>
          </w:p>
        </w:tc>
        <w:tc>
          <w:tcPr>
            <w:tcW w:w="792" w:type="dxa"/>
          </w:tcPr>
          <w:p>
            <w:pPr>
              <w:pStyle w:val="10"/>
              <w:rPr>
                <w:rFonts w:ascii="Times New Roman"/>
                <w:sz w:val="18"/>
              </w:rPr>
            </w:pP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LWGY-15</w:t>
            </w:r>
          </w:p>
        </w:tc>
        <w:tc>
          <w:tcPr>
            <w:tcW w:w="819" w:type="dxa"/>
          </w:tcPr>
          <w:p>
            <w:pPr>
              <w:pStyle w:val="10"/>
              <w:spacing w:before="63"/>
              <w:ind w:left="275" w:right="264"/>
              <w:jc w:val="center"/>
              <w:rPr>
                <w:rFonts w:ascii="Times New Roman"/>
                <w:sz w:val="15"/>
              </w:rPr>
            </w:pPr>
            <w:r>
              <w:rPr>
                <w:rFonts w:ascii="Times New Roman"/>
                <w:sz w:val="15"/>
              </w:rPr>
              <w:t>15</w:t>
            </w:r>
          </w:p>
        </w:tc>
        <w:tc>
          <w:tcPr>
            <w:tcW w:w="643" w:type="dxa"/>
          </w:tcPr>
          <w:p>
            <w:pPr>
              <w:pStyle w:val="10"/>
              <w:spacing w:before="63"/>
              <w:ind w:left="87" w:right="78"/>
              <w:jc w:val="center"/>
              <w:rPr>
                <w:rFonts w:ascii="Times New Roman"/>
                <w:sz w:val="15"/>
              </w:rPr>
            </w:pPr>
            <w:r>
              <w:rPr>
                <w:rFonts w:ascii="Times New Roman"/>
                <w:sz w:val="15"/>
              </w:rPr>
              <w:t>75</w:t>
            </w:r>
          </w:p>
        </w:tc>
        <w:tc>
          <w:tcPr>
            <w:tcW w:w="660" w:type="dxa"/>
          </w:tcPr>
          <w:p>
            <w:pPr>
              <w:pStyle w:val="10"/>
              <w:spacing w:before="63"/>
              <w:ind w:left="87" w:right="79"/>
              <w:jc w:val="center"/>
              <w:rPr>
                <w:rFonts w:ascii="Times New Roman"/>
                <w:sz w:val="15"/>
              </w:rPr>
            </w:pPr>
            <w:r>
              <w:rPr>
                <w:rFonts w:ascii="Times New Roman"/>
                <w:sz w:val="15"/>
              </w:rPr>
              <w:t>173</w:t>
            </w:r>
          </w:p>
        </w:tc>
        <w:tc>
          <w:tcPr>
            <w:tcW w:w="588" w:type="dxa"/>
          </w:tcPr>
          <w:p>
            <w:pPr>
              <w:pStyle w:val="10"/>
              <w:spacing w:before="63"/>
              <w:ind w:left="84" w:right="77"/>
              <w:jc w:val="center"/>
              <w:rPr>
                <w:rFonts w:ascii="Times New Roman"/>
                <w:sz w:val="15"/>
              </w:rPr>
            </w:pPr>
            <w:r>
              <w:rPr>
                <w:rFonts w:ascii="Times New Roman"/>
                <w:sz w:val="15"/>
              </w:rPr>
              <w:t>G1</w:t>
            </w:r>
          </w:p>
        </w:tc>
        <w:tc>
          <w:tcPr>
            <w:tcW w:w="792" w:type="dxa"/>
          </w:tcPr>
          <w:p>
            <w:pPr>
              <w:pStyle w:val="10"/>
              <w:rPr>
                <w:rFonts w:ascii="Times New Roman"/>
                <w:sz w:val="18"/>
              </w:rPr>
            </w:pP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LWGY-20</w:t>
            </w:r>
          </w:p>
        </w:tc>
        <w:tc>
          <w:tcPr>
            <w:tcW w:w="819" w:type="dxa"/>
          </w:tcPr>
          <w:p>
            <w:pPr>
              <w:pStyle w:val="10"/>
              <w:spacing w:before="63"/>
              <w:ind w:left="275" w:right="264"/>
              <w:jc w:val="center"/>
              <w:rPr>
                <w:rFonts w:ascii="Times New Roman"/>
                <w:sz w:val="15"/>
              </w:rPr>
            </w:pPr>
            <w:r>
              <w:rPr>
                <w:rFonts w:ascii="Times New Roman"/>
                <w:sz w:val="15"/>
              </w:rPr>
              <w:t>20</w:t>
            </w:r>
          </w:p>
        </w:tc>
        <w:tc>
          <w:tcPr>
            <w:tcW w:w="643" w:type="dxa"/>
          </w:tcPr>
          <w:p>
            <w:pPr>
              <w:pStyle w:val="10"/>
              <w:spacing w:before="63"/>
              <w:ind w:left="87" w:right="79"/>
              <w:jc w:val="center"/>
              <w:rPr>
                <w:rFonts w:ascii="Times New Roman"/>
                <w:sz w:val="15"/>
              </w:rPr>
            </w:pPr>
            <w:r>
              <w:rPr>
                <w:rFonts w:ascii="Times New Roman"/>
                <w:sz w:val="15"/>
              </w:rPr>
              <w:t>85</w:t>
            </w:r>
          </w:p>
        </w:tc>
        <w:tc>
          <w:tcPr>
            <w:tcW w:w="660" w:type="dxa"/>
          </w:tcPr>
          <w:p>
            <w:pPr>
              <w:pStyle w:val="10"/>
              <w:spacing w:before="63"/>
              <w:ind w:left="87" w:right="79"/>
              <w:jc w:val="center"/>
              <w:rPr>
                <w:rFonts w:ascii="Times New Roman"/>
                <w:sz w:val="15"/>
              </w:rPr>
            </w:pPr>
            <w:r>
              <w:rPr>
                <w:rFonts w:ascii="Times New Roman"/>
                <w:sz w:val="15"/>
              </w:rPr>
              <w:t>173</w:t>
            </w:r>
          </w:p>
        </w:tc>
        <w:tc>
          <w:tcPr>
            <w:tcW w:w="588" w:type="dxa"/>
          </w:tcPr>
          <w:p>
            <w:pPr>
              <w:pStyle w:val="10"/>
              <w:spacing w:before="63"/>
              <w:ind w:left="84" w:right="77"/>
              <w:jc w:val="center"/>
              <w:rPr>
                <w:rFonts w:ascii="Times New Roman"/>
                <w:sz w:val="15"/>
              </w:rPr>
            </w:pPr>
            <w:r>
              <w:rPr>
                <w:rFonts w:ascii="Times New Roman"/>
                <w:sz w:val="15"/>
              </w:rPr>
              <w:t>G1</w:t>
            </w:r>
          </w:p>
        </w:tc>
        <w:tc>
          <w:tcPr>
            <w:tcW w:w="792" w:type="dxa"/>
          </w:tcPr>
          <w:p>
            <w:pPr>
              <w:pStyle w:val="10"/>
              <w:rPr>
                <w:rFonts w:ascii="Times New Roman"/>
                <w:sz w:val="18"/>
              </w:rPr>
            </w:pP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LWGY-25</w:t>
            </w:r>
          </w:p>
        </w:tc>
        <w:tc>
          <w:tcPr>
            <w:tcW w:w="819" w:type="dxa"/>
          </w:tcPr>
          <w:p>
            <w:pPr>
              <w:pStyle w:val="10"/>
              <w:spacing w:before="63"/>
              <w:ind w:left="275" w:right="264"/>
              <w:jc w:val="center"/>
              <w:rPr>
                <w:rFonts w:ascii="Times New Roman"/>
                <w:sz w:val="15"/>
              </w:rPr>
            </w:pPr>
            <w:r>
              <w:rPr>
                <w:rFonts w:ascii="Times New Roman"/>
                <w:sz w:val="15"/>
              </w:rPr>
              <w:t>25</w:t>
            </w:r>
          </w:p>
        </w:tc>
        <w:tc>
          <w:tcPr>
            <w:tcW w:w="643" w:type="dxa"/>
          </w:tcPr>
          <w:p>
            <w:pPr>
              <w:pStyle w:val="10"/>
              <w:spacing w:before="63"/>
              <w:ind w:left="87" w:right="77"/>
              <w:jc w:val="center"/>
              <w:rPr>
                <w:rFonts w:ascii="Times New Roman"/>
                <w:sz w:val="15"/>
              </w:rPr>
            </w:pPr>
            <w:r>
              <w:rPr>
                <w:rFonts w:ascii="Times New Roman"/>
                <w:sz w:val="15"/>
              </w:rPr>
              <w:t>100</w:t>
            </w:r>
          </w:p>
        </w:tc>
        <w:tc>
          <w:tcPr>
            <w:tcW w:w="660" w:type="dxa"/>
          </w:tcPr>
          <w:p>
            <w:pPr>
              <w:pStyle w:val="10"/>
              <w:spacing w:before="63"/>
              <w:ind w:left="87" w:right="79"/>
              <w:jc w:val="center"/>
              <w:rPr>
                <w:rFonts w:ascii="Times New Roman"/>
                <w:sz w:val="15"/>
              </w:rPr>
            </w:pPr>
            <w:r>
              <w:rPr>
                <w:rFonts w:ascii="Times New Roman"/>
                <w:sz w:val="15"/>
              </w:rPr>
              <w:t>173</w:t>
            </w:r>
          </w:p>
        </w:tc>
        <w:tc>
          <w:tcPr>
            <w:tcW w:w="588" w:type="dxa"/>
          </w:tcPr>
          <w:p>
            <w:pPr>
              <w:pStyle w:val="10"/>
              <w:spacing w:before="63"/>
              <w:ind w:left="85" w:right="75"/>
              <w:jc w:val="center"/>
              <w:rPr>
                <w:rFonts w:ascii="Times New Roman"/>
                <w:sz w:val="15"/>
              </w:rPr>
            </w:pPr>
            <w:r>
              <w:rPr>
                <w:rFonts w:ascii="Times New Roman"/>
                <w:sz w:val="15"/>
              </w:rPr>
              <w:t>G5/4</w:t>
            </w:r>
          </w:p>
        </w:tc>
        <w:tc>
          <w:tcPr>
            <w:tcW w:w="792" w:type="dxa"/>
          </w:tcPr>
          <w:p>
            <w:pPr>
              <w:pStyle w:val="10"/>
              <w:rPr>
                <w:rFonts w:ascii="Times New Roman"/>
                <w:sz w:val="18"/>
              </w:rPr>
            </w:pP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LWGY-32</w:t>
            </w:r>
          </w:p>
        </w:tc>
        <w:tc>
          <w:tcPr>
            <w:tcW w:w="819" w:type="dxa"/>
          </w:tcPr>
          <w:p>
            <w:pPr>
              <w:pStyle w:val="10"/>
              <w:spacing w:before="63"/>
              <w:ind w:left="275" w:right="264"/>
              <w:jc w:val="center"/>
              <w:rPr>
                <w:rFonts w:ascii="Times New Roman"/>
                <w:sz w:val="15"/>
              </w:rPr>
            </w:pPr>
            <w:r>
              <w:rPr>
                <w:rFonts w:ascii="Times New Roman"/>
                <w:sz w:val="15"/>
              </w:rPr>
              <w:t>32</w:t>
            </w:r>
          </w:p>
        </w:tc>
        <w:tc>
          <w:tcPr>
            <w:tcW w:w="643" w:type="dxa"/>
          </w:tcPr>
          <w:p>
            <w:pPr>
              <w:pStyle w:val="10"/>
              <w:spacing w:before="63"/>
              <w:ind w:left="87" w:right="77"/>
              <w:jc w:val="center"/>
              <w:rPr>
                <w:rFonts w:ascii="Times New Roman"/>
                <w:sz w:val="15"/>
              </w:rPr>
            </w:pPr>
            <w:r>
              <w:rPr>
                <w:rFonts w:ascii="Times New Roman"/>
                <w:sz w:val="15"/>
              </w:rPr>
              <w:t>140</w:t>
            </w:r>
          </w:p>
        </w:tc>
        <w:tc>
          <w:tcPr>
            <w:tcW w:w="660" w:type="dxa"/>
          </w:tcPr>
          <w:p>
            <w:pPr>
              <w:pStyle w:val="10"/>
              <w:spacing w:before="63"/>
              <w:ind w:left="87" w:right="79"/>
              <w:jc w:val="center"/>
              <w:rPr>
                <w:rFonts w:ascii="Times New Roman"/>
                <w:sz w:val="15"/>
              </w:rPr>
            </w:pPr>
            <w:r>
              <w:rPr>
                <w:rFonts w:ascii="Times New Roman"/>
                <w:sz w:val="15"/>
              </w:rPr>
              <w:t>175</w:t>
            </w:r>
          </w:p>
        </w:tc>
        <w:tc>
          <w:tcPr>
            <w:tcW w:w="588" w:type="dxa"/>
          </w:tcPr>
          <w:p>
            <w:pPr>
              <w:pStyle w:val="10"/>
              <w:spacing w:before="63"/>
              <w:ind w:left="85" w:right="77"/>
              <w:jc w:val="center"/>
              <w:rPr>
                <w:rFonts w:ascii="Times New Roman"/>
                <w:sz w:val="15"/>
              </w:rPr>
            </w:pPr>
            <w:r>
              <w:rPr>
                <w:rFonts w:ascii="Times New Roman"/>
                <w:sz w:val="15"/>
              </w:rPr>
              <w:t>G11/2</w:t>
            </w:r>
          </w:p>
        </w:tc>
        <w:tc>
          <w:tcPr>
            <w:tcW w:w="792" w:type="dxa"/>
          </w:tcPr>
          <w:p>
            <w:pPr>
              <w:pStyle w:val="10"/>
              <w:rPr>
                <w:rFonts w:ascii="Times New Roman"/>
                <w:sz w:val="18"/>
              </w:rPr>
            </w:pPr>
          </w:p>
        </w:tc>
        <w:tc>
          <w:tcPr>
            <w:tcW w:w="658" w:type="dxa"/>
          </w:tcPr>
          <w:p>
            <w:pPr>
              <w:pStyle w:val="10"/>
              <w:rPr>
                <w:rFonts w:ascii="Times New Roman"/>
                <w:sz w:val="18"/>
              </w:rPr>
            </w:pPr>
          </w:p>
        </w:tc>
        <w:tc>
          <w:tcPr>
            <w:tcW w:w="626" w:type="dxa"/>
          </w:tcPr>
          <w:p>
            <w:pPr>
              <w:pStyle w:val="10"/>
              <w:rPr>
                <w:rFonts w:ascii="Times New Roman"/>
                <w:sz w:val="18"/>
              </w:rPr>
            </w:pPr>
          </w:p>
        </w:tc>
        <w:tc>
          <w:tcPr>
            <w:tcW w:w="537"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912" w:type="dxa"/>
          </w:tcPr>
          <w:p>
            <w:pPr>
              <w:pStyle w:val="10"/>
              <w:spacing w:before="66"/>
              <w:ind w:left="143"/>
              <w:rPr>
                <w:rFonts w:ascii="Times New Roman"/>
                <w:sz w:val="15"/>
              </w:rPr>
            </w:pPr>
            <w:r>
              <w:rPr>
                <w:rFonts w:hint="eastAsia" w:ascii="Times New Roman"/>
                <w:sz w:val="15"/>
                <w:lang w:val="en-US" w:eastAsia="zh-CN"/>
              </w:rPr>
              <w:t>KZ</w:t>
            </w:r>
            <w:r>
              <w:rPr>
                <w:rFonts w:ascii="Times New Roman"/>
                <w:sz w:val="15"/>
              </w:rPr>
              <w:t>LWGY-40</w:t>
            </w:r>
          </w:p>
        </w:tc>
        <w:tc>
          <w:tcPr>
            <w:tcW w:w="819" w:type="dxa"/>
          </w:tcPr>
          <w:p>
            <w:pPr>
              <w:pStyle w:val="10"/>
              <w:spacing w:before="66"/>
              <w:ind w:left="275" w:right="264"/>
              <w:jc w:val="center"/>
              <w:rPr>
                <w:rFonts w:ascii="Times New Roman"/>
                <w:sz w:val="15"/>
              </w:rPr>
            </w:pPr>
            <w:r>
              <w:rPr>
                <w:rFonts w:ascii="Times New Roman"/>
                <w:sz w:val="15"/>
              </w:rPr>
              <w:t>40</w:t>
            </w:r>
          </w:p>
        </w:tc>
        <w:tc>
          <w:tcPr>
            <w:tcW w:w="643" w:type="dxa"/>
          </w:tcPr>
          <w:p>
            <w:pPr>
              <w:pStyle w:val="10"/>
              <w:spacing w:before="66"/>
              <w:ind w:left="87" w:right="77"/>
              <w:jc w:val="center"/>
              <w:rPr>
                <w:rFonts w:ascii="Times New Roman"/>
                <w:sz w:val="15"/>
              </w:rPr>
            </w:pPr>
            <w:r>
              <w:rPr>
                <w:rFonts w:ascii="Times New Roman"/>
                <w:sz w:val="15"/>
              </w:rPr>
              <w:t>140</w:t>
            </w:r>
          </w:p>
        </w:tc>
        <w:tc>
          <w:tcPr>
            <w:tcW w:w="660" w:type="dxa"/>
          </w:tcPr>
          <w:p>
            <w:pPr>
              <w:pStyle w:val="10"/>
              <w:spacing w:before="66"/>
              <w:ind w:left="87" w:right="79"/>
              <w:jc w:val="center"/>
              <w:rPr>
                <w:rFonts w:ascii="Times New Roman"/>
                <w:sz w:val="15"/>
              </w:rPr>
            </w:pPr>
            <w:r>
              <w:rPr>
                <w:rFonts w:ascii="Times New Roman"/>
                <w:sz w:val="15"/>
              </w:rPr>
              <w:t>178</w:t>
            </w:r>
          </w:p>
        </w:tc>
        <w:tc>
          <w:tcPr>
            <w:tcW w:w="588" w:type="dxa"/>
          </w:tcPr>
          <w:p>
            <w:pPr>
              <w:pStyle w:val="10"/>
              <w:spacing w:before="66"/>
              <w:ind w:left="84" w:right="77"/>
              <w:jc w:val="center"/>
              <w:rPr>
                <w:rFonts w:ascii="Times New Roman"/>
                <w:sz w:val="15"/>
              </w:rPr>
            </w:pPr>
            <w:r>
              <w:rPr>
                <w:rFonts w:ascii="Times New Roman"/>
                <w:sz w:val="15"/>
              </w:rPr>
              <w:t>G2</w:t>
            </w:r>
          </w:p>
        </w:tc>
        <w:tc>
          <w:tcPr>
            <w:tcW w:w="792" w:type="dxa"/>
          </w:tcPr>
          <w:p>
            <w:pPr>
              <w:pStyle w:val="10"/>
              <w:rPr>
                <w:rFonts w:ascii="Times New Roman"/>
                <w:sz w:val="18"/>
              </w:rPr>
            </w:pPr>
          </w:p>
        </w:tc>
        <w:tc>
          <w:tcPr>
            <w:tcW w:w="658" w:type="dxa"/>
          </w:tcPr>
          <w:p>
            <w:pPr>
              <w:pStyle w:val="10"/>
              <w:spacing w:before="66"/>
              <w:ind w:left="136" w:right="127"/>
              <w:jc w:val="center"/>
              <w:rPr>
                <w:rFonts w:ascii="Times New Roman" w:hAnsi="Times New Roman"/>
                <w:sz w:val="15"/>
              </w:rPr>
            </w:pPr>
            <w:r>
              <w:rPr>
                <w:rFonts w:ascii="Times New Roman" w:hAnsi="Times New Roman"/>
                <w:sz w:val="15"/>
              </w:rPr>
              <w:t>Ф110</w:t>
            </w:r>
          </w:p>
        </w:tc>
        <w:tc>
          <w:tcPr>
            <w:tcW w:w="626" w:type="dxa"/>
          </w:tcPr>
          <w:p>
            <w:pPr>
              <w:pStyle w:val="10"/>
              <w:spacing w:before="66"/>
              <w:ind w:left="158" w:right="148"/>
              <w:jc w:val="center"/>
              <w:rPr>
                <w:rFonts w:ascii="Times New Roman" w:hAnsi="Times New Roman"/>
                <w:sz w:val="15"/>
              </w:rPr>
            </w:pPr>
            <w:r>
              <w:rPr>
                <w:rFonts w:ascii="Times New Roman" w:hAnsi="Times New Roman"/>
                <w:sz w:val="15"/>
              </w:rPr>
              <w:t>Ф18</w:t>
            </w:r>
          </w:p>
        </w:tc>
        <w:tc>
          <w:tcPr>
            <w:tcW w:w="537" w:type="dxa"/>
          </w:tcPr>
          <w:p>
            <w:pPr>
              <w:pStyle w:val="10"/>
              <w:spacing w:before="66"/>
              <w:ind w:left="231"/>
              <w:rPr>
                <w:rFonts w:ascii="Times New Roman"/>
                <w:sz w:val="15"/>
              </w:rPr>
            </w:pPr>
            <w:r>
              <w:rPr>
                <w:rFonts w:ascii="Times New Roman"/>
                <w:w w:val="100"/>
                <w:sz w:val="15"/>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LWGY-50</w:t>
            </w:r>
          </w:p>
        </w:tc>
        <w:tc>
          <w:tcPr>
            <w:tcW w:w="819" w:type="dxa"/>
          </w:tcPr>
          <w:p>
            <w:pPr>
              <w:pStyle w:val="10"/>
              <w:spacing w:before="63"/>
              <w:ind w:left="275" w:right="264"/>
              <w:jc w:val="center"/>
              <w:rPr>
                <w:rFonts w:ascii="Times New Roman"/>
                <w:sz w:val="15"/>
              </w:rPr>
            </w:pPr>
            <w:r>
              <w:rPr>
                <w:rFonts w:ascii="Times New Roman"/>
                <w:sz w:val="15"/>
              </w:rPr>
              <w:t>50</w:t>
            </w:r>
          </w:p>
        </w:tc>
        <w:tc>
          <w:tcPr>
            <w:tcW w:w="643" w:type="dxa"/>
          </w:tcPr>
          <w:p>
            <w:pPr>
              <w:pStyle w:val="10"/>
              <w:spacing w:before="63"/>
              <w:ind w:left="87" w:right="77"/>
              <w:jc w:val="center"/>
              <w:rPr>
                <w:rFonts w:ascii="Times New Roman"/>
                <w:sz w:val="15"/>
              </w:rPr>
            </w:pPr>
            <w:r>
              <w:rPr>
                <w:rFonts w:ascii="Times New Roman"/>
                <w:sz w:val="15"/>
              </w:rPr>
              <w:t>150</w:t>
            </w:r>
          </w:p>
        </w:tc>
        <w:tc>
          <w:tcPr>
            <w:tcW w:w="660" w:type="dxa"/>
          </w:tcPr>
          <w:p>
            <w:pPr>
              <w:pStyle w:val="10"/>
              <w:spacing w:before="63"/>
              <w:ind w:left="87" w:right="79"/>
              <w:jc w:val="center"/>
              <w:rPr>
                <w:rFonts w:ascii="Times New Roman"/>
                <w:sz w:val="15"/>
              </w:rPr>
            </w:pPr>
            <w:r>
              <w:rPr>
                <w:rFonts w:ascii="Times New Roman"/>
                <w:sz w:val="15"/>
              </w:rPr>
              <w:t>252</w:t>
            </w:r>
          </w:p>
        </w:tc>
        <w:tc>
          <w:tcPr>
            <w:tcW w:w="588" w:type="dxa"/>
          </w:tcPr>
          <w:p>
            <w:pPr>
              <w:pStyle w:val="10"/>
              <w:rPr>
                <w:rFonts w:ascii="Times New Roman"/>
                <w:sz w:val="18"/>
              </w:rPr>
            </w:pPr>
          </w:p>
        </w:tc>
        <w:tc>
          <w:tcPr>
            <w:tcW w:w="792" w:type="dxa"/>
          </w:tcPr>
          <w:p>
            <w:pPr>
              <w:pStyle w:val="10"/>
              <w:rPr>
                <w:rFonts w:ascii="Times New Roman"/>
                <w:sz w:val="18"/>
              </w:rPr>
            </w:pPr>
          </w:p>
        </w:tc>
        <w:tc>
          <w:tcPr>
            <w:tcW w:w="658" w:type="dxa"/>
          </w:tcPr>
          <w:p>
            <w:pPr>
              <w:pStyle w:val="10"/>
              <w:spacing w:before="63"/>
              <w:ind w:left="135" w:right="127"/>
              <w:jc w:val="center"/>
              <w:rPr>
                <w:rFonts w:ascii="Times New Roman" w:hAnsi="Times New Roman"/>
                <w:sz w:val="15"/>
              </w:rPr>
            </w:pPr>
            <w:r>
              <w:rPr>
                <w:rFonts w:ascii="Times New Roman" w:hAnsi="Times New Roman"/>
                <w:sz w:val="15"/>
              </w:rPr>
              <w:t>Ф125</w:t>
            </w:r>
          </w:p>
        </w:tc>
        <w:tc>
          <w:tcPr>
            <w:tcW w:w="626" w:type="dxa"/>
          </w:tcPr>
          <w:p>
            <w:pPr>
              <w:pStyle w:val="10"/>
              <w:spacing w:before="63"/>
              <w:ind w:left="158" w:right="148"/>
              <w:jc w:val="center"/>
              <w:rPr>
                <w:rFonts w:ascii="Times New Roman" w:hAnsi="Times New Roman"/>
                <w:sz w:val="15"/>
              </w:rPr>
            </w:pPr>
            <w:r>
              <w:rPr>
                <w:rFonts w:ascii="Times New Roman" w:hAnsi="Times New Roman"/>
                <w:sz w:val="15"/>
              </w:rPr>
              <w:t>Ф18</w:t>
            </w:r>
          </w:p>
        </w:tc>
        <w:tc>
          <w:tcPr>
            <w:tcW w:w="537" w:type="dxa"/>
          </w:tcPr>
          <w:p>
            <w:pPr>
              <w:pStyle w:val="10"/>
              <w:spacing w:before="63"/>
              <w:ind w:left="231"/>
              <w:rPr>
                <w:rFonts w:ascii="Times New Roman"/>
                <w:sz w:val="15"/>
              </w:rPr>
            </w:pPr>
            <w:r>
              <w:rPr>
                <w:rFonts w:ascii="Times New Roman"/>
                <w:w w:val="100"/>
                <w:sz w:val="15"/>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LWGY-65</w:t>
            </w:r>
          </w:p>
        </w:tc>
        <w:tc>
          <w:tcPr>
            <w:tcW w:w="819" w:type="dxa"/>
          </w:tcPr>
          <w:p>
            <w:pPr>
              <w:pStyle w:val="10"/>
              <w:spacing w:before="63"/>
              <w:ind w:left="275" w:right="264"/>
              <w:jc w:val="center"/>
              <w:rPr>
                <w:rFonts w:ascii="Times New Roman"/>
                <w:sz w:val="15"/>
              </w:rPr>
            </w:pPr>
            <w:r>
              <w:rPr>
                <w:rFonts w:ascii="Times New Roman"/>
                <w:sz w:val="15"/>
              </w:rPr>
              <w:t>65</w:t>
            </w:r>
          </w:p>
        </w:tc>
        <w:tc>
          <w:tcPr>
            <w:tcW w:w="643" w:type="dxa"/>
          </w:tcPr>
          <w:p>
            <w:pPr>
              <w:pStyle w:val="10"/>
              <w:spacing w:before="63"/>
              <w:ind w:left="87" w:right="77"/>
              <w:jc w:val="center"/>
              <w:rPr>
                <w:rFonts w:ascii="Times New Roman"/>
                <w:sz w:val="15"/>
              </w:rPr>
            </w:pPr>
            <w:r>
              <w:rPr>
                <w:rFonts w:ascii="Times New Roman"/>
                <w:sz w:val="15"/>
              </w:rPr>
              <w:t>180</w:t>
            </w:r>
          </w:p>
        </w:tc>
        <w:tc>
          <w:tcPr>
            <w:tcW w:w="660" w:type="dxa"/>
          </w:tcPr>
          <w:p>
            <w:pPr>
              <w:pStyle w:val="10"/>
              <w:spacing w:before="63"/>
              <w:ind w:left="87" w:right="79"/>
              <w:jc w:val="center"/>
              <w:rPr>
                <w:rFonts w:ascii="Times New Roman"/>
                <w:sz w:val="15"/>
              </w:rPr>
            </w:pPr>
            <w:r>
              <w:rPr>
                <w:rFonts w:ascii="Times New Roman"/>
                <w:sz w:val="15"/>
              </w:rPr>
              <w:t>278</w:t>
            </w:r>
          </w:p>
        </w:tc>
        <w:tc>
          <w:tcPr>
            <w:tcW w:w="588" w:type="dxa"/>
          </w:tcPr>
          <w:p>
            <w:pPr>
              <w:pStyle w:val="10"/>
              <w:rPr>
                <w:rFonts w:ascii="Times New Roman"/>
                <w:sz w:val="18"/>
              </w:rPr>
            </w:pPr>
          </w:p>
        </w:tc>
        <w:tc>
          <w:tcPr>
            <w:tcW w:w="792" w:type="dxa"/>
          </w:tcPr>
          <w:p>
            <w:pPr>
              <w:pStyle w:val="10"/>
              <w:rPr>
                <w:rFonts w:ascii="Times New Roman"/>
                <w:sz w:val="18"/>
              </w:rPr>
            </w:pPr>
          </w:p>
        </w:tc>
        <w:tc>
          <w:tcPr>
            <w:tcW w:w="658" w:type="dxa"/>
          </w:tcPr>
          <w:p>
            <w:pPr>
              <w:pStyle w:val="10"/>
              <w:spacing w:before="63"/>
              <w:ind w:left="135" w:right="127"/>
              <w:jc w:val="center"/>
              <w:rPr>
                <w:rFonts w:ascii="Times New Roman" w:hAnsi="Times New Roman"/>
                <w:sz w:val="15"/>
              </w:rPr>
            </w:pPr>
            <w:r>
              <w:rPr>
                <w:rFonts w:ascii="Times New Roman" w:hAnsi="Times New Roman"/>
                <w:sz w:val="15"/>
              </w:rPr>
              <w:t>Ф145</w:t>
            </w:r>
          </w:p>
        </w:tc>
        <w:tc>
          <w:tcPr>
            <w:tcW w:w="626" w:type="dxa"/>
          </w:tcPr>
          <w:p>
            <w:pPr>
              <w:pStyle w:val="10"/>
              <w:spacing w:before="63"/>
              <w:ind w:left="158" w:right="148"/>
              <w:jc w:val="center"/>
              <w:rPr>
                <w:rFonts w:ascii="Times New Roman" w:hAnsi="Times New Roman"/>
                <w:sz w:val="15"/>
              </w:rPr>
            </w:pPr>
            <w:r>
              <w:rPr>
                <w:rFonts w:ascii="Times New Roman" w:hAnsi="Times New Roman"/>
                <w:sz w:val="15"/>
              </w:rPr>
              <w:t>Ф18</w:t>
            </w:r>
          </w:p>
        </w:tc>
        <w:tc>
          <w:tcPr>
            <w:tcW w:w="537" w:type="dxa"/>
          </w:tcPr>
          <w:p>
            <w:pPr>
              <w:pStyle w:val="10"/>
              <w:spacing w:before="63"/>
              <w:ind w:left="231"/>
              <w:rPr>
                <w:rFonts w:ascii="Times New Roman"/>
                <w:sz w:val="15"/>
              </w:rPr>
            </w:pPr>
            <w:r>
              <w:rPr>
                <w:rFonts w:ascii="Times New Roman"/>
                <w:w w:val="100"/>
                <w:sz w:val="15"/>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43"/>
              <w:rPr>
                <w:rFonts w:ascii="Times New Roman"/>
                <w:sz w:val="15"/>
              </w:rPr>
            </w:pPr>
            <w:r>
              <w:rPr>
                <w:rFonts w:hint="eastAsia" w:ascii="Times New Roman"/>
                <w:sz w:val="15"/>
                <w:lang w:val="en-US" w:eastAsia="zh-CN"/>
              </w:rPr>
              <w:t>KZ</w:t>
            </w:r>
            <w:r>
              <w:rPr>
                <w:rFonts w:ascii="Times New Roman"/>
                <w:sz w:val="15"/>
              </w:rPr>
              <w:t>LWGY-80</w:t>
            </w:r>
          </w:p>
        </w:tc>
        <w:tc>
          <w:tcPr>
            <w:tcW w:w="819" w:type="dxa"/>
          </w:tcPr>
          <w:p>
            <w:pPr>
              <w:pStyle w:val="10"/>
              <w:spacing w:before="63"/>
              <w:ind w:left="275" w:right="264"/>
              <w:jc w:val="center"/>
              <w:rPr>
                <w:rFonts w:ascii="Times New Roman"/>
                <w:sz w:val="15"/>
              </w:rPr>
            </w:pPr>
            <w:r>
              <w:rPr>
                <w:rFonts w:ascii="Times New Roman"/>
                <w:sz w:val="15"/>
              </w:rPr>
              <w:t>80</w:t>
            </w:r>
          </w:p>
        </w:tc>
        <w:tc>
          <w:tcPr>
            <w:tcW w:w="643" w:type="dxa"/>
          </w:tcPr>
          <w:p>
            <w:pPr>
              <w:pStyle w:val="10"/>
              <w:spacing w:before="63"/>
              <w:ind w:left="87" w:right="77"/>
              <w:jc w:val="center"/>
              <w:rPr>
                <w:rFonts w:ascii="Times New Roman"/>
                <w:sz w:val="15"/>
              </w:rPr>
            </w:pPr>
            <w:r>
              <w:rPr>
                <w:rFonts w:ascii="Times New Roman"/>
                <w:sz w:val="15"/>
              </w:rPr>
              <w:t>200</w:t>
            </w:r>
          </w:p>
        </w:tc>
        <w:tc>
          <w:tcPr>
            <w:tcW w:w="660" w:type="dxa"/>
          </w:tcPr>
          <w:p>
            <w:pPr>
              <w:pStyle w:val="10"/>
              <w:spacing w:before="63"/>
              <w:ind w:left="87" w:right="79"/>
              <w:jc w:val="center"/>
              <w:rPr>
                <w:rFonts w:ascii="Times New Roman"/>
                <w:sz w:val="15"/>
              </w:rPr>
            </w:pPr>
            <w:r>
              <w:rPr>
                <w:rFonts w:ascii="Times New Roman"/>
                <w:sz w:val="15"/>
              </w:rPr>
              <w:t>287</w:t>
            </w:r>
          </w:p>
        </w:tc>
        <w:tc>
          <w:tcPr>
            <w:tcW w:w="588" w:type="dxa"/>
          </w:tcPr>
          <w:p>
            <w:pPr>
              <w:pStyle w:val="10"/>
              <w:rPr>
                <w:rFonts w:ascii="Times New Roman"/>
                <w:sz w:val="18"/>
              </w:rPr>
            </w:pPr>
          </w:p>
        </w:tc>
        <w:tc>
          <w:tcPr>
            <w:tcW w:w="792" w:type="dxa"/>
          </w:tcPr>
          <w:p>
            <w:pPr>
              <w:pStyle w:val="10"/>
              <w:rPr>
                <w:rFonts w:ascii="Times New Roman"/>
                <w:sz w:val="18"/>
              </w:rPr>
            </w:pPr>
          </w:p>
        </w:tc>
        <w:tc>
          <w:tcPr>
            <w:tcW w:w="658" w:type="dxa"/>
          </w:tcPr>
          <w:p>
            <w:pPr>
              <w:pStyle w:val="10"/>
              <w:spacing w:before="63"/>
              <w:ind w:left="135" w:right="127"/>
              <w:jc w:val="center"/>
              <w:rPr>
                <w:rFonts w:ascii="Times New Roman" w:hAnsi="Times New Roman"/>
                <w:sz w:val="15"/>
              </w:rPr>
            </w:pPr>
            <w:r>
              <w:rPr>
                <w:rFonts w:ascii="Times New Roman" w:hAnsi="Times New Roman"/>
                <w:sz w:val="15"/>
              </w:rPr>
              <w:t>Ф160</w:t>
            </w:r>
          </w:p>
        </w:tc>
        <w:tc>
          <w:tcPr>
            <w:tcW w:w="626" w:type="dxa"/>
          </w:tcPr>
          <w:p>
            <w:pPr>
              <w:pStyle w:val="10"/>
              <w:spacing w:before="63"/>
              <w:ind w:left="158" w:right="148"/>
              <w:jc w:val="center"/>
              <w:rPr>
                <w:rFonts w:ascii="Times New Roman" w:hAnsi="Times New Roman"/>
                <w:sz w:val="15"/>
              </w:rPr>
            </w:pPr>
            <w:r>
              <w:rPr>
                <w:rFonts w:ascii="Times New Roman" w:hAnsi="Times New Roman"/>
                <w:sz w:val="15"/>
              </w:rPr>
              <w:t>Ф18</w:t>
            </w:r>
          </w:p>
        </w:tc>
        <w:tc>
          <w:tcPr>
            <w:tcW w:w="537" w:type="dxa"/>
          </w:tcPr>
          <w:p>
            <w:pPr>
              <w:pStyle w:val="10"/>
              <w:spacing w:before="63"/>
              <w:ind w:left="231"/>
              <w:rPr>
                <w:rFonts w:ascii="Times New Roman"/>
                <w:sz w:val="15"/>
              </w:rPr>
            </w:pPr>
            <w:r>
              <w:rPr>
                <w:rFonts w:ascii="Times New Roman"/>
                <w:w w:val="100"/>
                <w:sz w:val="15"/>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05"/>
              <w:rPr>
                <w:rFonts w:ascii="Times New Roman"/>
                <w:sz w:val="15"/>
              </w:rPr>
            </w:pPr>
            <w:r>
              <w:rPr>
                <w:rFonts w:hint="eastAsia" w:ascii="Times New Roman"/>
                <w:sz w:val="15"/>
                <w:lang w:val="en-US" w:eastAsia="zh-CN"/>
              </w:rPr>
              <w:t>KZ</w:t>
            </w:r>
            <w:r>
              <w:rPr>
                <w:rFonts w:ascii="Times New Roman"/>
                <w:sz w:val="15"/>
              </w:rPr>
              <w:t>LWGY-100</w:t>
            </w:r>
          </w:p>
        </w:tc>
        <w:tc>
          <w:tcPr>
            <w:tcW w:w="819" w:type="dxa"/>
          </w:tcPr>
          <w:p>
            <w:pPr>
              <w:pStyle w:val="10"/>
              <w:spacing w:before="63"/>
              <w:ind w:left="275" w:right="268"/>
              <w:jc w:val="center"/>
              <w:rPr>
                <w:rFonts w:ascii="Times New Roman"/>
                <w:sz w:val="15"/>
              </w:rPr>
            </w:pPr>
            <w:r>
              <w:rPr>
                <w:rFonts w:ascii="Times New Roman"/>
                <w:sz w:val="15"/>
              </w:rPr>
              <w:t>100</w:t>
            </w:r>
          </w:p>
        </w:tc>
        <w:tc>
          <w:tcPr>
            <w:tcW w:w="643" w:type="dxa"/>
          </w:tcPr>
          <w:p>
            <w:pPr>
              <w:pStyle w:val="10"/>
              <w:spacing w:before="63"/>
              <w:ind w:left="87" w:right="77"/>
              <w:jc w:val="center"/>
              <w:rPr>
                <w:rFonts w:ascii="Times New Roman"/>
                <w:sz w:val="15"/>
              </w:rPr>
            </w:pPr>
            <w:r>
              <w:rPr>
                <w:rFonts w:ascii="Times New Roman"/>
                <w:sz w:val="15"/>
              </w:rPr>
              <w:t>220</w:t>
            </w:r>
          </w:p>
        </w:tc>
        <w:tc>
          <w:tcPr>
            <w:tcW w:w="660" w:type="dxa"/>
          </w:tcPr>
          <w:p>
            <w:pPr>
              <w:pStyle w:val="10"/>
              <w:spacing w:before="63"/>
              <w:ind w:left="87" w:right="79"/>
              <w:jc w:val="center"/>
              <w:rPr>
                <w:rFonts w:ascii="Times New Roman"/>
                <w:sz w:val="15"/>
              </w:rPr>
            </w:pPr>
            <w:r>
              <w:rPr>
                <w:rFonts w:ascii="Times New Roman"/>
                <w:sz w:val="15"/>
              </w:rPr>
              <w:t>322</w:t>
            </w:r>
          </w:p>
        </w:tc>
        <w:tc>
          <w:tcPr>
            <w:tcW w:w="588" w:type="dxa"/>
          </w:tcPr>
          <w:p>
            <w:pPr>
              <w:pStyle w:val="10"/>
              <w:rPr>
                <w:rFonts w:ascii="Times New Roman"/>
                <w:sz w:val="18"/>
              </w:rPr>
            </w:pPr>
          </w:p>
        </w:tc>
        <w:tc>
          <w:tcPr>
            <w:tcW w:w="792" w:type="dxa"/>
          </w:tcPr>
          <w:p>
            <w:pPr>
              <w:pStyle w:val="10"/>
              <w:rPr>
                <w:rFonts w:ascii="Times New Roman"/>
                <w:sz w:val="18"/>
              </w:rPr>
            </w:pPr>
          </w:p>
        </w:tc>
        <w:tc>
          <w:tcPr>
            <w:tcW w:w="658" w:type="dxa"/>
          </w:tcPr>
          <w:p>
            <w:pPr>
              <w:pStyle w:val="10"/>
              <w:spacing w:before="63"/>
              <w:ind w:left="135" w:right="127"/>
              <w:jc w:val="center"/>
              <w:rPr>
                <w:rFonts w:ascii="Times New Roman" w:hAnsi="Times New Roman"/>
                <w:sz w:val="15"/>
              </w:rPr>
            </w:pPr>
            <w:r>
              <w:rPr>
                <w:rFonts w:ascii="Times New Roman" w:hAnsi="Times New Roman"/>
                <w:sz w:val="15"/>
              </w:rPr>
              <w:t>Ф180</w:t>
            </w:r>
          </w:p>
        </w:tc>
        <w:tc>
          <w:tcPr>
            <w:tcW w:w="626" w:type="dxa"/>
          </w:tcPr>
          <w:p>
            <w:pPr>
              <w:pStyle w:val="10"/>
              <w:spacing w:before="63"/>
              <w:ind w:left="158" w:right="148"/>
              <w:jc w:val="center"/>
              <w:rPr>
                <w:rFonts w:ascii="Times New Roman" w:hAnsi="Times New Roman"/>
                <w:sz w:val="15"/>
              </w:rPr>
            </w:pPr>
            <w:r>
              <w:rPr>
                <w:rFonts w:ascii="Times New Roman" w:hAnsi="Times New Roman"/>
                <w:sz w:val="15"/>
              </w:rPr>
              <w:t>Ф18</w:t>
            </w:r>
          </w:p>
        </w:tc>
        <w:tc>
          <w:tcPr>
            <w:tcW w:w="537" w:type="dxa"/>
          </w:tcPr>
          <w:p>
            <w:pPr>
              <w:pStyle w:val="10"/>
              <w:spacing w:before="63"/>
              <w:ind w:left="231"/>
              <w:rPr>
                <w:rFonts w:ascii="Times New Roman"/>
                <w:sz w:val="15"/>
              </w:rPr>
            </w:pPr>
            <w:r>
              <w:rPr>
                <w:rFonts w:ascii="Times New Roman"/>
                <w:w w:val="100"/>
                <w:sz w:val="15"/>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05"/>
              <w:rPr>
                <w:rFonts w:ascii="Times New Roman"/>
                <w:sz w:val="15"/>
              </w:rPr>
            </w:pPr>
            <w:r>
              <w:rPr>
                <w:rFonts w:hint="eastAsia" w:ascii="Times New Roman"/>
                <w:sz w:val="15"/>
                <w:lang w:val="en-US" w:eastAsia="zh-CN"/>
              </w:rPr>
              <w:t>KZ</w:t>
            </w:r>
            <w:r>
              <w:rPr>
                <w:rFonts w:ascii="Times New Roman"/>
                <w:sz w:val="15"/>
              </w:rPr>
              <w:t>LWGY-125</w:t>
            </w:r>
          </w:p>
        </w:tc>
        <w:tc>
          <w:tcPr>
            <w:tcW w:w="819" w:type="dxa"/>
          </w:tcPr>
          <w:p>
            <w:pPr>
              <w:pStyle w:val="10"/>
              <w:spacing w:before="63"/>
              <w:ind w:left="275" w:right="268"/>
              <w:jc w:val="center"/>
              <w:rPr>
                <w:rFonts w:ascii="Times New Roman"/>
                <w:sz w:val="15"/>
              </w:rPr>
            </w:pPr>
            <w:r>
              <w:rPr>
                <w:rFonts w:ascii="Times New Roman"/>
                <w:sz w:val="15"/>
              </w:rPr>
              <w:t>125</w:t>
            </w:r>
          </w:p>
        </w:tc>
        <w:tc>
          <w:tcPr>
            <w:tcW w:w="643" w:type="dxa"/>
          </w:tcPr>
          <w:p>
            <w:pPr>
              <w:pStyle w:val="10"/>
              <w:spacing w:before="63"/>
              <w:ind w:left="87" w:right="77"/>
              <w:jc w:val="center"/>
              <w:rPr>
                <w:rFonts w:ascii="Times New Roman"/>
                <w:sz w:val="15"/>
              </w:rPr>
            </w:pPr>
            <w:r>
              <w:rPr>
                <w:rFonts w:ascii="Times New Roman"/>
                <w:sz w:val="15"/>
              </w:rPr>
              <w:t>250</w:t>
            </w:r>
          </w:p>
        </w:tc>
        <w:tc>
          <w:tcPr>
            <w:tcW w:w="660" w:type="dxa"/>
          </w:tcPr>
          <w:p>
            <w:pPr>
              <w:pStyle w:val="10"/>
              <w:spacing w:before="63"/>
              <w:ind w:left="87" w:right="79"/>
              <w:jc w:val="center"/>
              <w:rPr>
                <w:rFonts w:ascii="Times New Roman"/>
                <w:sz w:val="15"/>
              </w:rPr>
            </w:pPr>
            <w:r>
              <w:rPr>
                <w:rFonts w:ascii="Times New Roman"/>
                <w:sz w:val="15"/>
              </w:rPr>
              <w:t>347</w:t>
            </w:r>
          </w:p>
        </w:tc>
        <w:tc>
          <w:tcPr>
            <w:tcW w:w="588" w:type="dxa"/>
          </w:tcPr>
          <w:p>
            <w:pPr>
              <w:pStyle w:val="10"/>
              <w:rPr>
                <w:rFonts w:ascii="Times New Roman"/>
                <w:sz w:val="18"/>
              </w:rPr>
            </w:pPr>
          </w:p>
        </w:tc>
        <w:tc>
          <w:tcPr>
            <w:tcW w:w="792" w:type="dxa"/>
          </w:tcPr>
          <w:p>
            <w:pPr>
              <w:pStyle w:val="10"/>
              <w:rPr>
                <w:rFonts w:ascii="Times New Roman"/>
                <w:sz w:val="18"/>
              </w:rPr>
            </w:pPr>
          </w:p>
        </w:tc>
        <w:tc>
          <w:tcPr>
            <w:tcW w:w="658" w:type="dxa"/>
          </w:tcPr>
          <w:p>
            <w:pPr>
              <w:pStyle w:val="10"/>
              <w:spacing w:before="63"/>
              <w:ind w:left="135" w:right="127"/>
              <w:jc w:val="center"/>
              <w:rPr>
                <w:rFonts w:ascii="Times New Roman" w:hAnsi="Times New Roman"/>
                <w:sz w:val="15"/>
              </w:rPr>
            </w:pPr>
            <w:r>
              <w:rPr>
                <w:rFonts w:ascii="Times New Roman" w:hAnsi="Times New Roman"/>
                <w:sz w:val="15"/>
              </w:rPr>
              <w:t>Ф210</w:t>
            </w:r>
          </w:p>
        </w:tc>
        <w:tc>
          <w:tcPr>
            <w:tcW w:w="626" w:type="dxa"/>
          </w:tcPr>
          <w:p>
            <w:pPr>
              <w:pStyle w:val="10"/>
              <w:spacing w:before="63"/>
              <w:ind w:left="158" w:right="148"/>
              <w:jc w:val="center"/>
              <w:rPr>
                <w:rFonts w:ascii="Times New Roman" w:hAnsi="Times New Roman"/>
                <w:sz w:val="15"/>
              </w:rPr>
            </w:pPr>
            <w:r>
              <w:rPr>
                <w:rFonts w:ascii="Times New Roman" w:hAnsi="Times New Roman"/>
                <w:sz w:val="15"/>
              </w:rPr>
              <w:t>Ф18</w:t>
            </w:r>
          </w:p>
        </w:tc>
        <w:tc>
          <w:tcPr>
            <w:tcW w:w="537" w:type="dxa"/>
          </w:tcPr>
          <w:p>
            <w:pPr>
              <w:pStyle w:val="10"/>
              <w:spacing w:before="63"/>
              <w:ind w:left="231"/>
              <w:rPr>
                <w:rFonts w:ascii="Times New Roman"/>
                <w:sz w:val="15"/>
              </w:rPr>
            </w:pPr>
            <w:r>
              <w:rPr>
                <w:rFonts w:ascii="Times New Roman"/>
                <w:w w:val="100"/>
                <w:sz w:val="15"/>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912" w:type="dxa"/>
          </w:tcPr>
          <w:p>
            <w:pPr>
              <w:pStyle w:val="10"/>
              <w:spacing w:before="66"/>
              <w:ind w:left="105"/>
              <w:rPr>
                <w:rFonts w:ascii="Times New Roman"/>
                <w:sz w:val="15"/>
              </w:rPr>
            </w:pPr>
            <w:r>
              <w:rPr>
                <w:rFonts w:hint="eastAsia" w:ascii="Times New Roman"/>
                <w:sz w:val="15"/>
                <w:lang w:val="en-US" w:eastAsia="zh-CN"/>
              </w:rPr>
              <w:t>KZ</w:t>
            </w:r>
            <w:r>
              <w:rPr>
                <w:rFonts w:ascii="Times New Roman"/>
                <w:sz w:val="15"/>
              </w:rPr>
              <w:t>LWGY-150</w:t>
            </w:r>
          </w:p>
        </w:tc>
        <w:tc>
          <w:tcPr>
            <w:tcW w:w="819" w:type="dxa"/>
          </w:tcPr>
          <w:p>
            <w:pPr>
              <w:pStyle w:val="10"/>
              <w:spacing w:before="66"/>
              <w:ind w:left="275" w:right="268"/>
              <w:jc w:val="center"/>
              <w:rPr>
                <w:rFonts w:ascii="Times New Roman"/>
                <w:sz w:val="15"/>
              </w:rPr>
            </w:pPr>
            <w:r>
              <w:rPr>
                <w:rFonts w:ascii="Times New Roman"/>
                <w:sz w:val="15"/>
              </w:rPr>
              <w:t>150</w:t>
            </w:r>
          </w:p>
        </w:tc>
        <w:tc>
          <w:tcPr>
            <w:tcW w:w="643" w:type="dxa"/>
          </w:tcPr>
          <w:p>
            <w:pPr>
              <w:pStyle w:val="10"/>
              <w:spacing w:before="66"/>
              <w:ind w:left="87" w:right="77"/>
              <w:jc w:val="center"/>
              <w:rPr>
                <w:rFonts w:ascii="Times New Roman"/>
                <w:sz w:val="15"/>
              </w:rPr>
            </w:pPr>
            <w:r>
              <w:rPr>
                <w:rFonts w:ascii="Times New Roman"/>
                <w:sz w:val="15"/>
              </w:rPr>
              <w:t>300</w:t>
            </w:r>
          </w:p>
        </w:tc>
        <w:tc>
          <w:tcPr>
            <w:tcW w:w="660" w:type="dxa"/>
          </w:tcPr>
          <w:p>
            <w:pPr>
              <w:pStyle w:val="10"/>
              <w:spacing w:before="66"/>
              <w:ind w:left="87" w:right="79"/>
              <w:jc w:val="center"/>
              <w:rPr>
                <w:rFonts w:ascii="Times New Roman"/>
                <w:sz w:val="15"/>
              </w:rPr>
            </w:pPr>
            <w:r>
              <w:rPr>
                <w:rFonts w:ascii="Times New Roman"/>
                <w:sz w:val="15"/>
              </w:rPr>
              <w:t>367</w:t>
            </w:r>
          </w:p>
        </w:tc>
        <w:tc>
          <w:tcPr>
            <w:tcW w:w="588" w:type="dxa"/>
          </w:tcPr>
          <w:p>
            <w:pPr>
              <w:pStyle w:val="10"/>
              <w:rPr>
                <w:rFonts w:ascii="Times New Roman"/>
                <w:sz w:val="18"/>
              </w:rPr>
            </w:pPr>
          </w:p>
        </w:tc>
        <w:tc>
          <w:tcPr>
            <w:tcW w:w="792" w:type="dxa"/>
          </w:tcPr>
          <w:p>
            <w:pPr>
              <w:pStyle w:val="10"/>
              <w:rPr>
                <w:rFonts w:ascii="Times New Roman"/>
                <w:sz w:val="18"/>
              </w:rPr>
            </w:pPr>
          </w:p>
        </w:tc>
        <w:tc>
          <w:tcPr>
            <w:tcW w:w="658" w:type="dxa"/>
          </w:tcPr>
          <w:p>
            <w:pPr>
              <w:pStyle w:val="10"/>
              <w:spacing w:before="66"/>
              <w:ind w:left="135" w:right="127"/>
              <w:jc w:val="center"/>
              <w:rPr>
                <w:rFonts w:ascii="Times New Roman" w:hAnsi="Times New Roman"/>
                <w:sz w:val="15"/>
              </w:rPr>
            </w:pPr>
            <w:r>
              <w:rPr>
                <w:rFonts w:ascii="Times New Roman" w:hAnsi="Times New Roman"/>
                <w:sz w:val="15"/>
              </w:rPr>
              <w:t>Ф250</w:t>
            </w:r>
          </w:p>
        </w:tc>
        <w:tc>
          <w:tcPr>
            <w:tcW w:w="626" w:type="dxa"/>
          </w:tcPr>
          <w:p>
            <w:pPr>
              <w:pStyle w:val="10"/>
              <w:spacing w:before="66"/>
              <w:ind w:left="158" w:right="148"/>
              <w:jc w:val="center"/>
              <w:rPr>
                <w:rFonts w:ascii="Times New Roman" w:hAnsi="Times New Roman"/>
                <w:sz w:val="15"/>
              </w:rPr>
            </w:pPr>
            <w:r>
              <w:rPr>
                <w:rFonts w:ascii="Times New Roman" w:hAnsi="Times New Roman"/>
                <w:sz w:val="15"/>
              </w:rPr>
              <w:t>Ф22</w:t>
            </w:r>
          </w:p>
        </w:tc>
        <w:tc>
          <w:tcPr>
            <w:tcW w:w="537" w:type="dxa"/>
          </w:tcPr>
          <w:p>
            <w:pPr>
              <w:pStyle w:val="10"/>
              <w:spacing w:before="66"/>
              <w:ind w:left="231"/>
              <w:rPr>
                <w:rFonts w:ascii="Times New Roman"/>
                <w:sz w:val="15"/>
              </w:rPr>
            </w:pPr>
            <w:r>
              <w:rPr>
                <w:rFonts w:ascii="Times New Roman"/>
                <w:w w:val="100"/>
                <w:sz w:val="15"/>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12" w:type="dxa"/>
          </w:tcPr>
          <w:p>
            <w:pPr>
              <w:pStyle w:val="10"/>
              <w:spacing w:before="63"/>
              <w:ind w:left="105"/>
              <w:rPr>
                <w:rFonts w:ascii="Times New Roman"/>
                <w:sz w:val="15"/>
              </w:rPr>
            </w:pPr>
            <w:r>
              <w:rPr>
                <w:rFonts w:hint="eastAsia" w:ascii="Times New Roman"/>
                <w:sz w:val="15"/>
                <w:lang w:val="en-US" w:eastAsia="zh-CN"/>
              </w:rPr>
              <w:t>KZ</w:t>
            </w:r>
            <w:r>
              <w:rPr>
                <w:rFonts w:ascii="Times New Roman"/>
                <w:sz w:val="15"/>
              </w:rPr>
              <w:t>LWGY-200</w:t>
            </w:r>
          </w:p>
        </w:tc>
        <w:tc>
          <w:tcPr>
            <w:tcW w:w="819" w:type="dxa"/>
          </w:tcPr>
          <w:p>
            <w:pPr>
              <w:pStyle w:val="10"/>
              <w:spacing w:before="63"/>
              <w:ind w:left="275" w:right="268"/>
              <w:jc w:val="center"/>
              <w:rPr>
                <w:rFonts w:ascii="Times New Roman"/>
                <w:sz w:val="15"/>
              </w:rPr>
            </w:pPr>
            <w:r>
              <w:rPr>
                <w:rFonts w:ascii="Times New Roman"/>
                <w:sz w:val="15"/>
              </w:rPr>
              <w:t>200</w:t>
            </w:r>
          </w:p>
        </w:tc>
        <w:tc>
          <w:tcPr>
            <w:tcW w:w="643" w:type="dxa"/>
          </w:tcPr>
          <w:p>
            <w:pPr>
              <w:pStyle w:val="10"/>
              <w:spacing w:before="63"/>
              <w:ind w:left="87" w:right="77"/>
              <w:jc w:val="center"/>
              <w:rPr>
                <w:rFonts w:ascii="Times New Roman"/>
                <w:sz w:val="15"/>
              </w:rPr>
            </w:pPr>
            <w:r>
              <w:rPr>
                <w:rFonts w:ascii="Times New Roman"/>
                <w:sz w:val="15"/>
              </w:rPr>
              <w:t>360</w:t>
            </w:r>
          </w:p>
        </w:tc>
        <w:tc>
          <w:tcPr>
            <w:tcW w:w="660" w:type="dxa"/>
          </w:tcPr>
          <w:p>
            <w:pPr>
              <w:pStyle w:val="10"/>
              <w:spacing w:before="63"/>
              <w:ind w:left="87" w:right="79"/>
              <w:jc w:val="center"/>
              <w:rPr>
                <w:rFonts w:ascii="Times New Roman"/>
                <w:sz w:val="15"/>
              </w:rPr>
            </w:pPr>
            <w:r>
              <w:rPr>
                <w:rFonts w:ascii="Times New Roman"/>
                <w:sz w:val="15"/>
              </w:rPr>
              <w:t>415</w:t>
            </w:r>
          </w:p>
        </w:tc>
        <w:tc>
          <w:tcPr>
            <w:tcW w:w="588" w:type="dxa"/>
          </w:tcPr>
          <w:p>
            <w:pPr>
              <w:pStyle w:val="10"/>
              <w:rPr>
                <w:rFonts w:ascii="Times New Roman"/>
                <w:sz w:val="18"/>
              </w:rPr>
            </w:pPr>
          </w:p>
        </w:tc>
        <w:tc>
          <w:tcPr>
            <w:tcW w:w="792" w:type="dxa"/>
          </w:tcPr>
          <w:p>
            <w:pPr>
              <w:pStyle w:val="10"/>
              <w:rPr>
                <w:rFonts w:ascii="Times New Roman"/>
                <w:sz w:val="18"/>
              </w:rPr>
            </w:pPr>
          </w:p>
        </w:tc>
        <w:tc>
          <w:tcPr>
            <w:tcW w:w="658" w:type="dxa"/>
          </w:tcPr>
          <w:p>
            <w:pPr>
              <w:pStyle w:val="10"/>
              <w:spacing w:before="63"/>
              <w:ind w:left="135" w:right="127"/>
              <w:jc w:val="center"/>
              <w:rPr>
                <w:rFonts w:ascii="Times New Roman" w:hAnsi="Times New Roman"/>
                <w:sz w:val="15"/>
              </w:rPr>
            </w:pPr>
            <w:r>
              <w:rPr>
                <w:rFonts w:ascii="Times New Roman" w:hAnsi="Times New Roman"/>
                <w:sz w:val="15"/>
              </w:rPr>
              <w:t>Ф295</w:t>
            </w:r>
          </w:p>
        </w:tc>
        <w:tc>
          <w:tcPr>
            <w:tcW w:w="626" w:type="dxa"/>
          </w:tcPr>
          <w:p>
            <w:pPr>
              <w:pStyle w:val="10"/>
              <w:spacing w:before="63"/>
              <w:ind w:left="158" w:right="148"/>
              <w:jc w:val="center"/>
              <w:rPr>
                <w:rFonts w:ascii="Times New Roman" w:hAnsi="Times New Roman"/>
                <w:sz w:val="15"/>
              </w:rPr>
            </w:pPr>
            <w:r>
              <w:rPr>
                <w:rFonts w:ascii="Times New Roman" w:hAnsi="Times New Roman"/>
                <w:sz w:val="15"/>
              </w:rPr>
              <w:t>Ф22</w:t>
            </w:r>
          </w:p>
        </w:tc>
        <w:tc>
          <w:tcPr>
            <w:tcW w:w="537" w:type="dxa"/>
          </w:tcPr>
          <w:p>
            <w:pPr>
              <w:pStyle w:val="10"/>
              <w:spacing w:before="63"/>
              <w:ind w:left="192"/>
              <w:rPr>
                <w:rFonts w:ascii="Times New Roman"/>
                <w:sz w:val="15"/>
              </w:rPr>
            </w:pPr>
            <w:r>
              <w:rPr>
                <w:rFonts w:ascii="Times New Roman"/>
                <w:sz w:val="15"/>
              </w:rPr>
              <w:t>12</w:t>
            </w:r>
          </w:p>
        </w:tc>
      </w:tr>
    </w:tbl>
    <w:p>
      <w:pPr>
        <w:pStyle w:val="4"/>
        <w:spacing w:before="130" w:line="379" w:lineRule="auto"/>
        <w:ind w:right="221" w:firstLine="420"/>
        <w:jc w:val="both"/>
      </w:pPr>
      <w:r>
        <w:rPr>
          <w:spacing w:val="-9"/>
        </w:rPr>
        <w:t>传感器可水平、垂直安装，垂直安装时流体方向必须向上。液体</w:t>
      </w:r>
      <w:r>
        <w:rPr>
          <w:spacing w:val="-11"/>
        </w:rPr>
        <w:t>应充满管道，不得有气泡。安装时，液体流动方向应与传感器外壳上</w:t>
      </w:r>
      <w:r>
        <w:rPr>
          <w:spacing w:val="-7"/>
        </w:rPr>
        <w:t xml:space="preserve">指示流向的箭头方向一致。传感器上游端至少应有 </w:t>
      </w:r>
      <w:r>
        <w:rPr>
          <w:rFonts w:ascii="Times New Roman" w:eastAsia="Times New Roman"/>
        </w:rPr>
        <w:t xml:space="preserve">20 </w:t>
      </w:r>
      <w:r>
        <w:rPr>
          <w:spacing w:val="-3"/>
        </w:rPr>
        <w:t>倍公称通径长</w:t>
      </w:r>
    </w:p>
    <w:p>
      <w:pPr>
        <w:pStyle w:val="4"/>
        <w:spacing w:before="2" w:line="379" w:lineRule="auto"/>
        <w:ind w:right="221"/>
        <w:jc w:val="both"/>
      </w:pPr>
      <w:r>
        <w:rPr>
          <w:spacing w:val="-10"/>
        </w:rPr>
        <w:t xml:space="preserve">度的直管段，下游端应不少于 </w:t>
      </w:r>
      <w:r>
        <w:rPr>
          <w:rFonts w:ascii="Times New Roman" w:eastAsia="Times New Roman"/>
        </w:rPr>
        <w:t xml:space="preserve">5 </w:t>
      </w:r>
      <w:r>
        <w:rPr>
          <w:spacing w:val="-7"/>
        </w:rPr>
        <w:t>倍公称通径的直管段，其内壁应光滑</w:t>
      </w:r>
      <w:r>
        <w:rPr>
          <w:spacing w:val="-10"/>
        </w:rPr>
        <w:t>清洁，无凹痕、积垢和起皮等缺陷。传感器的管道轴心应与相邻管道</w:t>
      </w:r>
      <w:r>
        <w:rPr>
          <w:spacing w:val="-5"/>
        </w:rPr>
        <w:t>轴心对准，连接密封用的垫圈不得深入管道内腔。</w:t>
      </w:r>
    </w:p>
    <w:p>
      <w:pPr>
        <w:pStyle w:val="4"/>
        <w:spacing w:before="5" w:line="379" w:lineRule="auto"/>
        <w:ind w:right="156" w:firstLine="420"/>
      </w:pPr>
      <w:r>
        <w:t>传感器应远离外界电场、磁场，必要时应采取有效的屏蔽措施， 以避免外来干扰。</w:t>
      </w:r>
    </w:p>
    <w:p>
      <w:pPr>
        <w:pStyle w:val="4"/>
        <w:spacing w:before="2" w:line="379" w:lineRule="auto"/>
        <w:ind w:right="156" w:firstLine="420"/>
      </w:pPr>
      <w:r>
        <w:t>为了检修时不致影响液体的正常输送，建议在传感器的安装处， 安装旁通管道。</w:t>
      </w:r>
    </w:p>
    <w:p>
      <w:pPr>
        <w:pStyle w:val="4"/>
        <w:spacing w:before="1" w:line="379" w:lineRule="auto"/>
        <w:ind w:right="221" w:firstLine="420"/>
      </w:pPr>
      <w:r>
        <w:rPr>
          <w:spacing w:val="-9"/>
        </w:rPr>
        <w:t>传感器露天安装时，请做好放大器及插头的防水处理。传感器与</w:t>
      </w:r>
      <w:r>
        <w:rPr>
          <w:spacing w:val="-5"/>
        </w:rPr>
        <w:t>显示仪表的接线如图四所示。</w:t>
      </w:r>
    </w:p>
    <w:p>
      <w:pPr>
        <w:pStyle w:val="4"/>
        <w:spacing w:before="2"/>
        <w:ind w:left="532"/>
      </w:pPr>
      <w:r>
        <w:t>当流体中含有杂质时，应加装过滤器，过滤器网目根据流量杂质</w:t>
      </w:r>
    </w:p>
    <w:p>
      <w:pPr>
        <w:spacing w:after="0"/>
        <w:sectPr>
          <w:pgSz w:w="7940" w:h="11520"/>
          <w:pgMar w:top="840" w:right="620" w:bottom="540" w:left="740" w:header="0" w:footer="342" w:gutter="0"/>
          <w:cols w:space="720" w:num="1"/>
        </w:sectPr>
      </w:pPr>
    </w:p>
    <w:p>
      <w:pPr>
        <w:pStyle w:val="4"/>
        <w:spacing w:before="53" w:line="379" w:lineRule="auto"/>
        <w:ind w:right="180"/>
      </w:pPr>
      <w:r>
        <w:t xml:space="preserve">情况而定，一般为 </w:t>
      </w:r>
      <w:r>
        <w:rPr>
          <w:rFonts w:ascii="Times New Roman" w:eastAsia="Times New Roman"/>
        </w:rPr>
        <w:t>20</w:t>
      </w:r>
      <w:r>
        <w:t>～</w:t>
      </w:r>
      <w:r>
        <w:rPr>
          <w:rFonts w:ascii="Times New Roman" w:eastAsia="Times New Roman"/>
        </w:rPr>
        <w:t xml:space="preserve">60 </w:t>
      </w:r>
      <w:r>
        <w:t>目。当流体中混有游离气体时，应加装消气器。整个管道系统都应良好密封。</w:t>
      </w:r>
    </w:p>
    <w:p>
      <w:pPr>
        <w:pStyle w:val="4"/>
        <w:spacing w:before="1"/>
        <w:ind w:left="532"/>
      </w:pPr>
      <w:r>
        <w:t>用户应充分了解被测介质的腐蚀情况，严防传感器受腐蚀。</w:t>
      </w:r>
    </w:p>
    <w:p>
      <w:pPr>
        <w:pStyle w:val="9"/>
        <w:numPr>
          <w:ilvl w:val="0"/>
          <w:numId w:val="6"/>
        </w:numPr>
        <w:tabs>
          <w:tab w:val="left" w:pos="990"/>
        </w:tabs>
        <w:spacing w:before="156" w:after="0" w:line="240" w:lineRule="auto"/>
        <w:ind w:left="989" w:right="0" w:hanging="530"/>
        <w:jc w:val="left"/>
        <w:rPr>
          <w:rFonts w:hint="eastAsia" w:ascii="黑体" w:eastAsia="黑体"/>
          <w:sz w:val="21"/>
        </w:rPr>
      </w:pPr>
      <w:r>
        <w:rPr>
          <w:rFonts w:hint="eastAsia" w:ascii="黑体" w:eastAsia="黑体"/>
          <w:spacing w:val="-3"/>
          <w:sz w:val="21"/>
        </w:rPr>
        <w:t>使用和调整</w:t>
      </w:r>
    </w:p>
    <w:p>
      <w:pPr>
        <w:pStyle w:val="9"/>
        <w:numPr>
          <w:ilvl w:val="0"/>
          <w:numId w:val="7"/>
        </w:numPr>
        <w:tabs>
          <w:tab w:val="left" w:pos="850"/>
        </w:tabs>
        <w:spacing w:before="158" w:after="0" w:line="240" w:lineRule="auto"/>
        <w:ind w:left="849" w:right="0" w:hanging="318"/>
        <w:jc w:val="both"/>
        <w:rPr>
          <w:sz w:val="21"/>
        </w:rPr>
      </w:pPr>
      <w:r>
        <w:rPr>
          <w:spacing w:val="-3"/>
          <w:sz w:val="21"/>
        </w:rPr>
        <w:t>使用时，应保持被测液体清洁，不含纤维和颗粒等杂质。</w:t>
      </w:r>
    </w:p>
    <w:p>
      <w:pPr>
        <w:pStyle w:val="9"/>
        <w:numPr>
          <w:ilvl w:val="0"/>
          <w:numId w:val="7"/>
        </w:numPr>
        <w:tabs>
          <w:tab w:val="left" w:pos="850"/>
        </w:tabs>
        <w:spacing w:before="156" w:after="0" w:line="379" w:lineRule="auto"/>
        <w:ind w:left="112" w:right="221" w:firstLine="420"/>
        <w:jc w:val="both"/>
        <w:rPr>
          <w:sz w:val="21"/>
        </w:rPr>
      </w:pPr>
      <w:r>
        <w:rPr>
          <w:spacing w:val="-1"/>
          <w:sz w:val="21"/>
        </w:rPr>
        <w:t>传感器在开始使用时，应先将传感器内缓慢的充满液体，然</w:t>
      </w:r>
      <w:r>
        <w:rPr>
          <w:spacing w:val="-10"/>
          <w:sz w:val="21"/>
        </w:rPr>
        <w:t>后再开启出口阀门，严禁传感器处于无液体状态时受到高速流体的冲击。</w:t>
      </w:r>
    </w:p>
    <w:p>
      <w:pPr>
        <w:pStyle w:val="9"/>
        <w:numPr>
          <w:ilvl w:val="0"/>
          <w:numId w:val="7"/>
        </w:numPr>
        <w:tabs>
          <w:tab w:val="left" w:pos="850"/>
        </w:tabs>
        <w:spacing w:before="4" w:after="0" w:line="379" w:lineRule="auto"/>
        <w:ind w:left="112" w:right="223" w:firstLine="420"/>
        <w:jc w:val="both"/>
        <w:rPr>
          <w:sz w:val="21"/>
        </w:rPr>
      </w:pPr>
      <w:r>
        <w:rPr>
          <w:spacing w:val="-1"/>
          <w:sz w:val="21"/>
        </w:rPr>
        <w:t>传感器的维护周期一般为半年。检修清洗时，请注意勿损伤</w:t>
      </w:r>
      <w:r>
        <w:rPr>
          <w:spacing w:val="-9"/>
          <w:sz w:val="21"/>
        </w:rPr>
        <w:t>测量腔内的零件，特别是叶轮。装配时请看好导向件及叶轮的位置关系。</w:t>
      </w:r>
    </w:p>
    <w:p>
      <w:pPr>
        <w:pStyle w:val="9"/>
        <w:numPr>
          <w:ilvl w:val="0"/>
          <w:numId w:val="7"/>
        </w:numPr>
        <w:tabs>
          <w:tab w:val="left" w:pos="850"/>
        </w:tabs>
        <w:spacing w:before="5" w:after="0" w:line="381" w:lineRule="auto"/>
        <w:ind w:left="112" w:right="223" w:firstLine="420"/>
        <w:jc w:val="both"/>
        <w:rPr>
          <w:sz w:val="21"/>
        </w:rPr>
      </w:pPr>
      <w:r>
        <w:rPr>
          <w:spacing w:val="-1"/>
          <w:sz w:val="21"/>
        </w:rPr>
        <w:t>传感器不用时，应清洗内部液体，且在传感器两端加上防护</w:t>
      </w:r>
      <w:r>
        <w:rPr>
          <w:spacing w:val="-3"/>
          <w:sz w:val="21"/>
        </w:rPr>
        <w:t>套，防止尘垢进入，然后置于干燥处保存。</w:t>
      </w:r>
    </w:p>
    <w:p>
      <w:pPr>
        <w:pStyle w:val="9"/>
        <w:numPr>
          <w:ilvl w:val="0"/>
          <w:numId w:val="7"/>
        </w:numPr>
        <w:tabs>
          <w:tab w:val="left" w:pos="850"/>
        </w:tabs>
        <w:spacing w:before="1" w:after="0" w:line="381" w:lineRule="auto"/>
        <w:ind w:left="112" w:right="223" w:firstLine="420"/>
        <w:jc w:val="both"/>
        <w:rPr>
          <w:sz w:val="21"/>
        </w:rPr>
      </w:pPr>
      <w:r>
        <w:rPr>
          <w:spacing w:val="-1"/>
          <w:sz w:val="21"/>
        </w:rPr>
        <w:t xml:space="preserve">配用时的过滤器应定期清洗，不用时，应清洗内部的液体， </w:t>
      </w:r>
      <w:r>
        <w:rPr>
          <w:spacing w:val="-3"/>
          <w:sz w:val="21"/>
        </w:rPr>
        <w:t>同传感器一样，加防尘套，置于干燥处保存。</w:t>
      </w:r>
    </w:p>
    <w:p>
      <w:pPr>
        <w:pStyle w:val="9"/>
        <w:numPr>
          <w:ilvl w:val="0"/>
          <w:numId w:val="7"/>
        </w:numPr>
        <w:tabs>
          <w:tab w:val="left" w:pos="850"/>
        </w:tabs>
        <w:spacing w:before="0" w:after="0" w:line="268" w:lineRule="exact"/>
        <w:ind w:left="849" w:right="0" w:hanging="318"/>
        <w:jc w:val="both"/>
        <w:rPr>
          <w:sz w:val="21"/>
        </w:rPr>
      </w:pPr>
      <w:r>
        <w:rPr>
          <w:spacing w:val="-3"/>
          <w:sz w:val="21"/>
        </w:rPr>
        <w:t>传感器的传输电缆可架空或埋地敷设（</w:t>
      </w:r>
      <w:r>
        <w:rPr>
          <w:spacing w:val="-15"/>
          <w:sz w:val="21"/>
        </w:rPr>
        <w:t>埋地时应套上铁管。</w:t>
      </w:r>
      <w:r>
        <w:rPr>
          <w:sz w:val="21"/>
        </w:rPr>
        <w:t>）</w:t>
      </w:r>
    </w:p>
    <w:p>
      <w:pPr>
        <w:pStyle w:val="9"/>
        <w:numPr>
          <w:ilvl w:val="0"/>
          <w:numId w:val="7"/>
        </w:numPr>
        <w:tabs>
          <w:tab w:val="left" w:pos="850"/>
        </w:tabs>
        <w:spacing w:before="161" w:after="0" w:line="381" w:lineRule="auto"/>
        <w:ind w:left="112" w:right="115" w:firstLine="420"/>
        <w:jc w:val="left"/>
        <w:rPr>
          <w:sz w:val="21"/>
        </w:rPr>
      </w:pPr>
      <w:r>
        <w:rPr>
          <w:spacing w:val="-9"/>
          <w:sz w:val="21"/>
        </w:rPr>
        <w:t xml:space="preserve">在传感器安装前，先与显示仪表或示波器接好连线，通电源， </w:t>
      </w:r>
      <w:r>
        <w:rPr>
          <w:spacing w:val="-10"/>
          <w:sz w:val="21"/>
        </w:rPr>
        <w:t>用口吹或手拨叶轮，使其快速旋转观察有无显示，当有显示时再安装</w:t>
      </w:r>
      <w:r>
        <w:rPr>
          <w:spacing w:val="-5"/>
          <w:sz w:val="21"/>
        </w:rPr>
        <w:t>传感器。若无显示，应检查有关各部分，排除故障。</w:t>
      </w:r>
    </w:p>
    <w:p>
      <w:pPr>
        <w:pStyle w:val="4"/>
        <w:ind w:left="532"/>
        <w:rPr>
          <w:rFonts w:hint="eastAsia" w:ascii="黑体" w:eastAsia="黑体"/>
        </w:rPr>
      </w:pPr>
      <w:r>
        <w:rPr>
          <w:rFonts w:hint="eastAsia" w:ascii="黑体" w:eastAsia="黑体"/>
        </w:rPr>
        <w:t>三、LWGB 型涡轮流量变送器</w:t>
      </w:r>
    </w:p>
    <w:p>
      <w:pPr>
        <w:pStyle w:val="4"/>
        <w:spacing w:before="159" w:line="381" w:lineRule="auto"/>
        <w:ind w:right="221" w:firstLine="420"/>
      </w:pPr>
      <w:r>
        <w:rPr>
          <w:rFonts w:ascii="Times New Roman" w:eastAsia="Times New Roman"/>
          <w:spacing w:val="-5"/>
        </w:rPr>
        <w:t xml:space="preserve">LWGB </w:t>
      </w:r>
      <w:r>
        <w:rPr>
          <w:spacing w:val="-6"/>
        </w:rPr>
        <w:t xml:space="preserve">型涡轮流量传感器是在 </w:t>
      </w:r>
      <w:r>
        <w:rPr>
          <w:rFonts w:ascii="Times New Roman" w:eastAsia="Times New Roman"/>
          <w:spacing w:val="-5"/>
        </w:rPr>
        <w:t xml:space="preserve">LWGY </w:t>
      </w:r>
      <w:r>
        <w:rPr>
          <w:spacing w:val="-3"/>
        </w:rPr>
        <w:t>基本型涡轮流量传感器的</w:t>
      </w:r>
      <w:r>
        <w:rPr>
          <w:spacing w:val="-9"/>
        </w:rPr>
        <w:t xml:space="preserve">基础上增加了 </w:t>
      </w:r>
      <w:r>
        <w:rPr>
          <w:rFonts w:ascii="Times New Roman" w:eastAsia="Times New Roman"/>
        </w:rPr>
        <w:t xml:space="preserve">24VDC </w:t>
      </w:r>
      <w:r>
        <w:rPr>
          <w:spacing w:val="-5"/>
        </w:rPr>
        <w:t>供电，</w:t>
      </w:r>
      <w:r>
        <w:rPr>
          <w:rFonts w:ascii="Times New Roman" w:eastAsia="Times New Roman"/>
          <w:spacing w:val="-9"/>
        </w:rPr>
        <w:t xml:space="preserve">4-20mA </w:t>
      </w:r>
      <w:r>
        <w:rPr>
          <w:spacing w:val="-9"/>
        </w:rPr>
        <w:t>两线制电流变送功能，特别适合</w:t>
      </w:r>
    </w:p>
    <w:p>
      <w:pPr>
        <w:spacing w:after="0" w:line="381" w:lineRule="auto"/>
        <w:sectPr>
          <w:pgSz w:w="7940" w:h="11520"/>
          <w:pgMar w:top="920" w:right="620" w:bottom="540" w:left="740" w:header="0" w:footer="342" w:gutter="0"/>
          <w:cols w:space="720" w:num="1"/>
        </w:sectPr>
      </w:pPr>
    </w:p>
    <w:p>
      <w:pPr>
        <w:pStyle w:val="4"/>
        <w:spacing w:before="55"/>
      </w:pPr>
      <w:r>
        <w:t>于与显示仪、工控机、</w:t>
      </w:r>
      <w:r>
        <w:rPr>
          <w:rFonts w:ascii="Times New Roman" w:eastAsia="Times New Roman"/>
        </w:rPr>
        <w:t xml:space="preserve">DCS </w:t>
      </w:r>
      <w:r>
        <w:t>等计算机控制系统配合使用。</w:t>
      </w:r>
    </w:p>
    <w:p>
      <w:pPr>
        <w:pStyle w:val="4"/>
        <w:spacing w:before="158" w:line="381" w:lineRule="auto"/>
        <w:ind w:right="156" w:firstLine="420"/>
      </w:pPr>
      <w:r>
        <w:t>本变送器各口径的流量测量范围，传感器结构尺寸，安装方法， 维护等内容请阅读本说明书第二部分</w:t>
      </w:r>
      <w:r>
        <w:rPr>
          <w:rFonts w:ascii="Times New Roman" w:hAnsi="Times New Roman" w:eastAsia="Times New Roman"/>
        </w:rPr>
        <w:t xml:space="preserve">“LWGY </w:t>
      </w:r>
      <w:r>
        <w:t>基本型涡轮流量传感</w:t>
      </w:r>
    </w:p>
    <w:p>
      <w:pPr>
        <w:pStyle w:val="4"/>
        <w:spacing w:before="1"/>
      </w:pPr>
      <w:r>
        <w:t>器</w:t>
      </w:r>
      <w:r>
        <w:rPr>
          <w:rFonts w:ascii="Times New Roman" w:hAnsi="Times New Roman" w:eastAsia="Times New Roman"/>
        </w:rPr>
        <w:t>”</w:t>
      </w:r>
      <w:r>
        <w:t>。</w:t>
      </w:r>
    </w:p>
    <w:p>
      <w:pPr>
        <w:spacing w:after="0"/>
        <w:sectPr>
          <w:pgSz w:w="7940" w:h="11520"/>
          <w:pgMar w:top="920" w:right="620" w:bottom="540" w:left="740" w:header="0" w:footer="342" w:gutter="0"/>
          <w:cols w:space="720" w:num="1"/>
        </w:sectPr>
      </w:pPr>
    </w:p>
    <w:p>
      <w:pPr>
        <w:pStyle w:val="4"/>
        <w:spacing w:before="194"/>
        <w:ind w:left="532"/>
        <w:rPr>
          <w:rFonts w:ascii="Times New Roman" w:eastAsia="Times New Roman"/>
        </w:rPr>
      </w:pPr>
      <w:r>
        <w:t>流量计算公式：</w:t>
      </w:r>
      <w:r>
        <w:rPr>
          <w:rFonts w:ascii="Times New Roman" w:eastAsia="Times New Roman"/>
        </w:rPr>
        <w:t>Q=</w:t>
      </w:r>
    </w:p>
    <w:p>
      <w:pPr>
        <w:spacing w:before="10" w:line="246" w:lineRule="exact"/>
        <w:ind w:left="22" w:right="0" w:firstLine="0"/>
        <w:jc w:val="left"/>
        <w:rPr>
          <w:rFonts w:ascii="Times New Roman" w:hAnsi="Times New Roman"/>
          <w:sz w:val="24"/>
        </w:rPr>
      </w:pPr>
      <w:r>
        <w:br w:type="column"/>
      </w:r>
      <w:r>
        <w:rPr>
          <w:rFonts w:ascii="Times New Roman" w:hAnsi="Times New Roman"/>
          <w:i/>
          <w:sz w:val="24"/>
        </w:rPr>
        <w:t xml:space="preserve">I </w:t>
      </w:r>
      <w:r>
        <w:rPr>
          <w:rFonts w:ascii="Symbol" w:hAnsi="Symbol"/>
          <w:sz w:val="24"/>
        </w:rPr>
        <w:t></w:t>
      </w:r>
      <w:r>
        <w:rPr>
          <w:rFonts w:ascii="Times New Roman" w:hAnsi="Times New Roman"/>
          <w:sz w:val="24"/>
        </w:rPr>
        <w:t xml:space="preserve"> 4</w:t>
      </w:r>
    </w:p>
    <w:p>
      <w:pPr>
        <w:pStyle w:val="4"/>
        <w:spacing w:line="154" w:lineRule="exact"/>
        <w:ind w:left="539"/>
        <w:rPr>
          <w:rFonts w:ascii="Times New Roman"/>
        </w:rPr>
      </w:pPr>
      <w:r>
        <w:pict>
          <v:line id="_x0000_s1031" o:spid="_x0000_s1031" o:spt="20" style="position:absolute;left:0pt;margin-left:152.65pt;margin-top:4.4pt;height:0pt;width:24.3pt;mso-position-horizontal-relative:page;z-index:251666432;mso-width-relative:page;mso-height-relative:page;" stroked="t" coordsize="21600,21600">
            <v:path arrowok="t"/>
            <v:fill focussize="0,0"/>
            <v:stroke weight="0.494645669291339pt" color="#000000"/>
            <v:imagedata o:title=""/>
            <o:lock v:ext="edit"/>
          </v:line>
        </w:pict>
      </w:r>
      <w:r>
        <w:rPr>
          <w:rFonts w:ascii="Times New Roman"/>
        </w:rPr>
        <w:t>Q</w:t>
      </w:r>
      <w:r>
        <w:rPr>
          <w:rFonts w:ascii="Times New Roman"/>
          <w:vertAlign w:val="subscript"/>
        </w:rPr>
        <w:t>F</w:t>
      </w:r>
    </w:p>
    <w:p>
      <w:pPr>
        <w:pStyle w:val="2"/>
        <w:spacing w:line="237" w:lineRule="exact"/>
      </w:pPr>
      <w:r>
        <w:t>16</w:t>
      </w:r>
    </w:p>
    <w:p>
      <w:pPr>
        <w:spacing w:after="0" w:line="237" w:lineRule="exact"/>
        <w:sectPr>
          <w:type w:val="continuous"/>
          <w:pgSz w:w="7940" w:h="11520"/>
          <w:pgMar w:top="980" w:right="620" w:bottom="280" w:left="740" w:header="720" w:footer="720" w:gutter="0"/>
          <w:cols w:equalWidth="0" w:num="2">
            <w:col w:w="2275" w:space="40"/>
            <w:col w:w="4265"/>
          </w:cols>
        </w:sectPr>
      </w:pPr>
    </w:p>
    <w:p>
      <w:pPr>
        <w:pStyle w:val="4"/>
        <w:spacing w:before="129"/>
        <w:ind w:left="532"/>
        <w:rPr>
          <w:rFonts w:ascii="Times New Roman" w:hAnsi="Times New Roman" w:eastAsia="Times New Roman"/>
        </w:rPr>
      </w:pPr>
      <w:r>
        <w:t>式中：</w:t>
      </w:r>
      <w:r>
        <w:rPr>
          <w:rFonts w:ascii="Times New Roman" w:hAnsi="Times New Roman" w:eastAsia="Times New Roman"/>
        </w:rPr>
        <w:t>Q ——</w:t>
      </w:r>
      <w:r>
        <w:t>实际流量，</w:t>
      </w:r>
      <w:r>
        <w:rPr>
          <w:rFonts w:ascii="Times New Roman" w:hAnsi="Times New Roman" w:eastAsia="Times New Roman"/>
        </w:rPr>
        <w:t>m</w:t>
      </w:r>
      <w:r>
        <w:rPr>
          <w:rFonts w:ascii="Times New Roman" w:hAnsi="Times New Roman" w:eastAsia="Times New Roman"/>
          <w:vertAlign w:val="superscript"/>
        </w:rPr>
        <w:t>3</w:t>
      </w:r>
      <w:r>
        <w:rPr>
          <w:rFonts w:ascii="Times New Roman" w:hAnsi="Times New Roman" w:eastAsia="Times New Roman"/>
          <w:vertAlign w:val="baseline"/>
        </w:rPr>
        <w:t>/h</w:t>
      </w:r>
    </w:p>
    <w:p>
      <w:pPr>
        <w:pStyle w:val="4"/>
        <w:spacing w:before="158" w:line="379" w:lineRule="auto"/>
        <w:ind w:left="1163" w:right="2037"/>
        <w:rPr>
          <w:rFonts w:ascii="Times New Roman" w:hAnsi="Times New Roman" w:eastAsia="Times New Roman"/>
        </w:rPr>
      </w:pPr>
      <w:r>
        <w:rPr>
          <w:rFonts w:ascii="Times New Roman" w:hAnsi="Times New Roman" w:eastAsia="Times New Roman"/>
        </w:rPr>
        <w:t>Q</w:t>
      </w:r>
      <w:r>
        <w:rPr>
          <w:rFonts w:ascii="Times New Roman" w:hAnsi="Times New Roman" w:eastAsia="Times New Roman"/>
          <w:vertAlign w:val="subscript"/>
        </w:rPr>
        <w:t>F</w:t>
      </w:r>
      <w:r>
        <w:rPr>
          <w:rFonts w:ascii="Times New Roman" w:hAnsi="Times New Roman" w:eastAsia="Times New Roman"/>
          <w:vertAlign w:val="baseline"/>
        </w:rPr>
        <w:t>——</w:t>
      </w:r>
      <w:r>
        <w:rPr>
          <w:spacing w:val="-3"/>
          <w:vertAlign w:val="baseline"/>
        </w:rPr>
        <w:t>流量测量上限值，</w:t>
      </w:r>
      <w:r>
        <w:rPr>
          <w:rFonts w:ascii="Times New Roman" w:hAnsi="Times New Roman" w:eastAsia="Times New Roman"/>
          <w:vertAlign w:val="baseline"/>
        </w:rPr>
        <w:t>m</w:t>
      </w:r>
      <w:r>
        <w:rPr>
          <w:rFonts w:ascii="Times New Roman" w:hAnsi="Times New Roman" w:eastAsia="Times New Roman"/>
          <w:vertAlign w:val="superscript"/>
        </w:rPr>
        <w:t>3</w:t>
      </w:r>
      <w:r>
        <w:rPr>
          <w:rFonts w:ascii="Times New Roman" w:hAnsi="Times New Roman" w:eastAsia="Times New Roman"/>
          <w:vertAlign w:val="baseline"/>
        </w:rPr>
        <w:t>/h,</w:t>
      </w:r>
      <w:r>
        <w:rPr>
          <w:spacing w:val="-17"/>
          <w:vertAlign w:val="baseline"/>
        </w:rPr>
        <w:t xml:space="preserve">见表 </w:t>
      </w:r>
      <w:r>
        <w:rPr>
          <w:rFonts w:ascii="Times New Roman" w:hAnsi="Times New Roman" w:eastAsia="Times New Roman"/>
          <w:vertAlign w:val="baseline"/>
        </w:rPr>
        <w:t>1 I</w:t>
      </w:r>
      <w:r>
        <w:rPr>
          <w:rFonts w:ascii="Times New Roman" w:hAnsi="Times New Roman" w:eastAsia="Times New Roman"/>
          <w:spacing w:val="-1"/>
          <w:vertAlign w:val="baseline"/>
        </w:rPr>
        <w:t xml:space="preserve"> ——</w:t>
      </w:r>
      <w:r>
        <w:rPr>
          <w:spacing w:val="-2"/>
          <w:vertAlign w:val="baseline"/>
        </w:rPr>
        <w:t>电流输出，</w:t>
      </w:r>
      <w:r>
        <w:rPr>
          <w:rFonts w:ascii="Times New Roman" w:hAnsi="Times New Roman" w:eastAsia="Times New Roman"/>
          <w:spacing w:val="-3"/>
          <w:vertAlign w:val="baseline"/>
        </w:rPr>
        <w:t>mA</w:t>
      </w:r>
    </w:p>
    <w:p>
      <w:pPr>
        <w:pStyle w:val="4"/>
        <w:spacing w:before="2"/>
        <w:ind w:left="532"/>
      </w:pPr>
      <w:r>
        <w:t>变送器供电电压：</w:t>
      </w:r>
      <w:r>
        <w:rPr>
          <w:rFonts w:ascii="Times New Roman" w:hAnsi="Times New Roman" w:eastAsia="Times New Roman"/>
        </w:rPr>
        <w:t>24V,</w:t>
      </w:r>
      <w:r>
        <w:t>（</w:t>
      </w:r>
      <w:r>
        <w:rPr>
          <w:rFonts w:ascii="Times New Roman" w:hAnsi="Times New Roman" w:eastAsia="Times New Roman"/>
        </w:rPr>
        <w:t>12V—30V</w:t>
      </w:r>
      <w:r>
        <w:t>）</w:t>
      </w:r>
    </w:p>
    <w:p>
      <w:pPr>
        <w:spacing w:before="14" w:line="202" w:lineRule="exact"/>
        <w:ind w:left="3758" w:right="0" w:firstLine="0"/>
        <w:jc w:val="left"/>
        <w:rPr>
          <w:rFonts w:ascii="Times New Roman" w:hAnsi="Times New Roman"/>
          <w:sz w:val="24"/>
        </w:rPr>
      </w:pPr>
      <w:r>
        <w:pict>
          <v:line id="_x0000_s1032" o:spid="_x0000_s1032" o:spt="20" style="position:absolute;left:0pt;margin-left:225.25pt;margin-top:17.25pt;height:0pt;width:32.55pt;mso-position-horizontal-relative:page;z-index:251667456;mso-width-relative:page;mso-height-relative:page;" stroked="t" coordsize="21600,21600">
            <v:path arrowok="t"/>
            <v:fill focussize="0,0"/>
            <v:stroke weight="0.495433070866142pt" color="#000000"/>
            <v:imagedata o:title=""/>
            <o:lock v:ext="edit"/>
          </v:line>
        </w:pict>
      </w:r>
      <w:r>
        <w:rPr>
          <w:rFonts w:ascii="Times New Roman" w:hAnsi="Times New Roman"/>
          <w:i/>
          <w:sz w:val="24"/>
        </w:rPr>
        <w:t xml:space="preserve">U </w:t>
      </w:r>
      <w:r>
        <w:rPr>
          <w:rFonts w:ascii="Symbol" w:hAnsi="Symbol"/>
          <w:sz w:val="24"/>
        </w:rPr>
        <w:t></w:t>
      </w:r>
      <w:r>
        <w:rPr>
          <w:rFonts w:ascii="Times New Roman" w:hAnsi="Times New Roman"/>
          <w:sz w:val="24"/>
        </w:rPr>
        <w:t xml:space="preserve"> 12</w:t>
      </w:r>
    </w:p>
    <w:p>
      <w:pPr>
        <w:spacing w:after="0" w:line="202" w:lineRule="exact"/>
        <w:jc w:val="left"/>
        <w:rPr>
          <w:rFonts w:ascii="Times New Roman" w:hAnsi="Times New Roman"/>
          <w:sz w:val="24"/>
        </w:rPr>
        <w:sectPr>
          <w:type w:val="continuous"/>
          <w:pgSz w:w="7940" w:h="11520"/>
          <w:pgMar w:top="980" w:right="620" w:bottom="280" w:left="740" w:header="720" w:footer="720" w:gutter="0"/>
          <w:cols w:space="720" w:num="1"/>
        </w:sectPr>
      </w:pPr>
    </w:p>
    <w:p>
      <w:pPr>
        <w:pStyle w:val="4"/>
        <w:spacing w:line="248" w:lineRule="exact"/>
        <w:ind w:left="532"/>
        <w:rPr>
          <w:rFonts w:ascii="Times New Roman" w:eastAsia="Times New Roman"/>
        </w:rPr>
      </w:pPr>
      <w:r>
        <w:t>供电电压与负载电阻关系：</w:t>
      </w:r>
      <w:r>
        <w:rPr>
          <w:rFonts w:ascii="Times New Roman" w:eastAsia="Times New Roman"/>
        </w:rPr>
        <w:t>R</w:t>
      </w:r>
      <w:r>
        <w:rPr>
          <w:rFonts w:ascii="Times New Roman" w:eastAsia="Times New Roman"/>
          <w:vertAlign w:val="subscript"/>
        </w:rPr>
        <w:t>LMAX</w:t>
      </w:r>
      <w:r>
        <w:rPr>
          <w:rFonts w:ascii="Times New Roman" w:eastAsia="Times New Roman"/>
          <w:vertAlign w:val="baseline"/>
        </w:rPr>
        <w:t>=</w:t>
      </w:r>
    </w:p>
    <w:p>
      <w:pPr>
        <w:pStyle w:val="4"/>
        <w:spacing w:before="4"/>
        <w:ind w:left="0"/>
        <w:rPr>
          <w:rFonts w:ascii="Times New Roman"/>
          <w:sz w:val="27"/>
        </w:rPr>
      </w:pPr>
    </w:p>
    <w:p>
      <w:pPr>
        <w:pStyle w:val="4"/>
        <w:spacing w:line="379" w:lineRule="auto"/>
        <w:ind w:left="1163" w:hanging="632"/>
        <w:rPr>
          <w:rFonts w:ascii="Times New Roman" w:hAnsi="Times New Roman" w:eastAsia="Times New Roman"/>
        </w:rPr>
      </w:pPr>
      <w:r>
        <w:t>式中：</w:t>
      </w:r>
      <w:r>
        <w:rPr>
          <w:rFonts w:ascii="Times New Roman" w:hAnsi="Times New Roman" w:eastAsia="Times New Roman"/>
        </w:rPr>
        <w:t>R</w:t>
      </w:r>
      <w:r>
        <w:rPr>
          <w:rFonts w:ascii="Times New Roman" w:hAnsi="Times New Roman" w:eastAsia="Times New Roman"/>
          <w:vertAlign w:val="subscript"/>
        </w:rPr>
        <w:t>LMAX</w:t>
      </w:r>
      <w:r>
        <w:rPr>
          <w:rFonts w:ascii="Times New Roman" w:hAnsi="Times New Roman" w:eastAsia="Times New Roman"/>
          <w:vertAlign w:val="baseline"/>
        </w:rPr>
        <w:t>——</w:t>
      </w:r>
      <w:r>
        <w:rPr>
          <w:vertAlign w:val="baseline"/>
        </w:rPr>
        <w:t>最大载电阻，</w:t>
      </w:r>
      <w:r>
        <w:rPr>
          <w:rFonts w:ascii="Times New Roman" w:hAnsi="Times New Roman" w:eastAsia="Times New Roman"/>
          <w:vertAlign w:val="baseline"/>
        </w:rPr>
        <w:t>Ω U——</w:t>
      </w:r>
      <w:r>
        <w:rPr>
          <w:vertAlign w:val="baseline"/>
        </w:rPr>
        <w:t>供电电压，</w:t>
      </w:r>
      <w:r>
        <w:rPr>
          <w:rFonts w:ascii="Times New Roman" w:hAnsi="Times New Roman" w:eastAsia="Times New Roman"/>
          <w:vertAlign w:val="baseline"/>
        </w:rPr>
        <w:t>V</w:t>
      </w:r>
    </w:p>
    <w:p>
      <w:pPr>
        <w:pStyle w:val="2"/>
        <w:spacing w:before="152"/>
        <w:ind w:left="118"/>
      </w:pPr>
      <w:r>
        <w:br w:type="column"/>
      </w:r>
      <w:r>
        <w:t>0.02</w:t>
      </w:r>
    </w:p>
    <w:p>
      <w:pPr>
        <w:spacing w:before="0" w:line="234" w:lineRule="exact"/>
        <w:ind w:left="122" w:right="0" w:firstLine="0"/>
        <w:jc w:val="left"/>
        <w:rPr>
          <w:rFonts w:ascii="Times New Roman"/>
          <w:sz w:val="21"/>
        </w:rPr>
      </w:pPr>
      <w:r>
        <w:br w:type="column"/>
      </w:r>
      <w:r>
        <w:rPr>
          <w:rFonts w:ascii="Times New Roman"/>
          <w:sz w:val="21"/>
        </w:rPr>
        <w:t>-50</w:t>
      </w:r>
    </w:p>
    <w:p>
      <w:pPr>
        <w:spacing w:after="0" w:line="234" w:lineRule="exact"/>
        <w:jc w:val="left"/>
        <w:rPr>
          <w:rFonts w:ascii="Times New Roman"/>
          <w:sz w:val="21"/>
        </w:rPr>
        <w:sectPr>
          <w:type w:val="continuous"/>
          <w:pgSz w:w="7940" w:h="11520"/>
          <w:pgMar w:top="980" w:right="620" w:bottom="280" w:left="740" w:header="720" w:footer="720" w:gutter="0"/>
          <w:cols w:equalWidth="0" w:num="3">
            <w:col w:w="3725" w:space="40"/>
            <w:col w:w="538" w:space="39"/>
            <w:col w:w="2238"/>
          </w:cols>
        </w:sectPr>
      </w:pPr>
    </w:p>
    <w:p>
      <w:pPr>
        <w:tabs>
          <w:tab w:val="left" w:pos="3472"/>
        </w:tabs>
        <w:spacing w:before="2"/>
        <w:ind w:left="534" w:right="0" w:firstLine="0"/>
        <w:jc w:val="left"/>
        <w:rPr>
          <w:sz w:val="21"/>
        </w:rPr>
      </w:pPr>
      <w:r>
        <w:rPr>
          <w:b/>
          <w:sz w:val="21"/>
        </w:rPr>
        <w:t>接线图如下：</w:t>
      </w:r>
      <w:r>
        <w:rPr>
          <w:rFonts w:ascii="Times New Roman" w:hAnsi="Times New Roman" w:eastAsia="Times New Roman"/>
          <w:sz w:val="21"/>
        </w:rPr>
        <w:t>A(+)</w:t>
      </w:r>
      <w:r>
        <w:rPr>
          <w:rFonts w:ascii="Times New Roman" w:hAnsi="Times New Roman" w:eastAsia="Times New Roman"/>
          <w:spacing w:val="-3"/>
          <w:sz w:val="21"/>
        </w:rPr>
        <w:t xml:space="preserve"> </w:t>
      </w:r>
      <w:r>
        <w:rPr>
          <w:rFonts w:ascii="Times New Roman" w:hAnsi="Times New Roman" w:eastAsia="Times New Roman"/>
          <w:sz w:val="21"/>
        </w:rPr>
        <w:t>— 24V+</w:t>
      </w:r>
      <w:r>
        <w:rPr>
          <w:rFonts w:ascii="Times New Roman" w:hAnsi="Times New Roman" w:eastAsia="Times New Roman"/>
          <w:sz w:val="21"/>
        </w:rPr>
        <w:tab/>
      </w:r>
      <w:r>
        <w:rPr>
          <w:rFonts w:ascii="Times New Roman" w:hAnsi="Times New Roman" w:eastAsia="Times New Roman"/>
          <w:sz w:val="21"/>
        </w:rPr>
        <w:t>B(-)—</w:t>
      </w:r>
      <w:r>
        <w:rPr>
          <w:sz w:val="21"/>
        </w:rPr>
        <w:t>信号</w:t>
      </w:r>
      <w:r>
        <w:rPr>
          <w:spacing w:val="-3"/>
          <w:sz w:val="21"/>
        </w:rPr>
        <w:t>输</w:t>
      </w:r>
      <w:r>
        <w:rPr>
          <w:sz w:val="21"/>
        </w:rPr>
        <w:t>出</w:t>
      </w:r>
    </w:p>
    <w:p>
      <w:pPr>
        <w:pStyle w:val="4"/>
        <w:spacing w:before="11"/>
        <w:ind w:left="0"/>
        <w:rPr>
          <w:sz w:val="15"/>
        </w:rPr>
      </w:pPr>
      <w:r>
        <w:drawing>
          <wp:anchor distT="0" distB="0" distL="0" distR="0" simplePos="0" relativeHeight="251659264" behindDoc="0" locked="0" layoutInCell="1" allowOverlap="1">
            <wp:simplePos x="0" y="0"/>
            <wp:positionH relativeFrom="page">
              <wp:posOffset>1667510</wp:posOffset>
            </wp:positionH>
            <wp:positionV relativeFrom="paragraph">
              <wp:posOffset>153670</wp:posOffset>
            </wp:positionV>
            <wp:extent cx="1680210" cy="1706880"/>
            <wp:effectExtent l="0" t="0" r="0" b="0"/>
            <wp:wrapTopAndBottom/>
            <wp:docPr id="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png"/>
                    <pic:cNvPicPr>
                      <a:picLocks noChangeAspect="1"/>
                    </pic:cNvPicPr>
                  </pic:nvPicPr>
                  <pic:blipFill>
                    <a:blip r:embed="rId15" cstate="print"/>
                    <a:stretch>
                      <a:fillRect/>
                    </a:stretch>
                  </pic:blipFill>
                  <pic:spPr>
                    <a:xfrm>
                      <a:off x="0" y="0"/>
                      <a:ext cx="1680156" cy="1707070"/>
                    </a:xfrm>
                    <a:prstGeom prst="rect">
                      <a:avLst/>
                    </a:prstGeom>
                  </pic:spPr>
                </pic:pic>
              </a:graphicData>
            </a:graphic>
          </wp:anchor>
        </w:drawing>
      </w:r>
    </w:p>
    <w:p>
      <w:pPr>
        <w:pStyle w:val="4"/>
        <w:spacing w:before="180"/>
        <w:ind w:left="532"/>
        <w:rPr>
          <w:rFonts w:hint="eastAsia" w:ascii="黑体" w:eastAsia="黑体"/>
        </w:rPr>
      </w:pPr>
      <w:r>
        <w:rPr>
          <w:rFonts w:hint="eastAsia" w:ascii="黑体" w:eastAsia="黑体"/>
        </w:rPr>
        <w:t>四、</w:t>
      </w:r>
      <w:r>
        <w:rPr>
          <w:rFonts w:hint="eastAsia" w:ascii="黑体" w:eastAsia="黑体"/>
          <w:lang w:val="en-US" w:eastAsia="zh-CN"/>
        </w:rPr>
        <w:t>KZ</w:t>
      </w:r>
      <w:r>
        <w:rPr>
          <w:rFonts w:hint="eastAsia" w:ascii="黑体" w:eastAsia="黑体"/>
        </w:rPr>
        <w:t>LWY 型涡轮流量计</w:t>
      </w:r>
    </w:p>
    <w:p>
      <w:pPr>
        <w:pStyle w:val="4"/>
        <w:spacing w:before="155"/>
        <w:ind w:left="532"/>
      </w:pPr>
      <w:r>
        <w:rPr>
          <w:rFonts w:hint="eastAsia" w:ascii="Times New Roman"/>
          <w:lang w:val="en-US" w:eastAsia="zh-CN"/>
        </w:rPr>
        <w:t>KZ</w:t>
      </w:r>
      <w:r>
        <w:rPr>
          <w:rFonts w:ascii="Times New Roman" w:eastAsia="Times New Roman"/>
        </w:rPr>
        <w:t xml:space="preserve">LWY </w:t>
      </w:r>
      <w:r>
        <w:t>型现场显示涡轮传感器是在</w:t>
      </w:r>
      <w:r>
        <w:rPr>
          <w:rFonts w:hint="eastAsia"/>
          <w:lang w:val="en-US" w:eastAsia="zh-CN"/>
        </w:rPr>
        <w:t>KZ</w:t>
      </w:r>
      <w:r>
        <w:rPr>
          <w:rFonts w:ascii="Times New Roman" w:eastAsia="Times New Roman"/>
        </w:rPr>
        <w:t xml:space="preserve">LWGY </w:t>
      </w:r>
      <w:r>
        <w:t>基本型涡轮流量传感器</w:t>
      </w:r>
    </w:p>
    <w:p>
      <w:pPr>
        <w:spacing w:after="0"/>
        <w:sectPr>
          <w:type w:val="continuous"/>
          <w:pgSz w:w="7940" w:h="11520"/>
          <w:pgMar w:top="980" w:right="620" w:bottom="280" w:left="740" w:header="720" w:footer="720" w:gutter="0"/>
          <w:cols w:space="720" w:num="1"/>
        </w:sectPr>
      </w:pPr>
    </w:p>
    <w:p>
      <w:pPr>
        <w:pStyle w:val="4"/>
        <w:spacing w:before="53" w:line="379" w:lineRule="auto"/>
        <w:ind w:right="220"/>
        <w:jc w:val="both"/>
      </w:pPr>
      <w:r>
        <w:rPr>
          <w:spacing w:val="-8"/>
        </w:rPr>
        <w:t>的基础上，采用电池供电，增加了现场显示功能。该流量计是采用先</w:t>
      </w:r>
      <w:r>
        <w:t>进的超低功耗单片微机技术研制的传感器与显示计算一体化的新型</w:t>
      </w:r>
      <w:r>
        <w:rPr>
          <w:spacing w:val="-10"/>
        </w:rPr>
        <w:t>流量测量仪表。与传统的涡轮流量传感器配二次仪表组成的测量系统</w:t>
      </w:r>
      <w:r>
        <w:rPr>
          <w:spacing w:val="-11"/>
        </w:rPr>
        <w:t>相比，它具有体积小、重量轻、显示读数直观、清晰、可靠性高、不受外界电源影响、抗雷击、成套成本低等明显优点。可广泛应用于石油、化工、轻工、食品等行业的液体流量测量。本产品性能优越，达</w:t>
      </w:r>
      <w:r>
        <w:rPr>
          <w:spacing w:val="-6"/>
        </w:rPr>
        <w:t>到国际同类产品的先进水平。</w:t>
      </w:r>
    </w:p>
    <w:p>
      <w:pPr>
        <w:pStyle w:val="4"/>
        <w:spacing w:before="5" w:line="381" w:lineRule="auto"/>
        <w:ind w:right="79" w:firstLine="420"/>
      </w:pPr>
      <w:r>
        <w:t>本流量计各口径的流量测量范围，传感器结构尺寸，安装方法， 维护等内容请阅读本说明书第二部分</w:t>
      </w:r>
      <w:r>
        <w:rPr>
          <w:rFonts w:hint="eastAsia"/>
          <w:lang w:val="en-US" w:eastAsia="zh-CN"/>
        </w:rPr>
        <w:t>KZ</w:t>
      </w:r>
      <w:r>
        <w:rPr>
          <w:rFonts w:ascii="Times New Roman" w:eastAsia="Times New Roman"/>
        </w:rPr>
        <w:t xml:space="preserve">LWGY </w:t>
      </w:r>
      <w:r>
        <w:t>基本型涡轮流量传感器。</w:t>
      </w:r>
    </w:p>
    <w:p>
      <w:pPr>
        <w:pStyle w:val="9"/>
        <w:numPr>
          <w:ilvl w:val="0"/>
          <w:numId w:val="8"/>
        </w:numPr>
        <w:tabs>
          <w:tab w:val="left" w:pos="692"/>
        </w:tabs>
        <w:spacing w:before="0" w:after="0" w:line="265" w:lineRule="exact"/>
        <w:ind w:left="691" w:right="0" w:hanging="160"/>
        <w:jc w:val="left"/>
        <w:rPr>
          <w:sz w:val="21"/>
        </w:rPr>
      </w:pPr>
      <w:r>
        <w:rPr>
          <w:spacing w:val="-3"/>
          <w:sz w:val="21"/>
        </w:rPr>
        <w:t>主要技术指标</w:t>
      </w:r>
    </w:p>
    <w:p>
      <w:pPr>
        <w:pStyle w:val="9"/>
        <w:numPr>
          <w:ilvl w:val="0"/>
          <w:numId w:val="9"/>
        </w:numPr>
        <w:tabs>
          <w:tab w:val="left" w:pos="990"/>
        </w:tabs>
        <w:spacing w:before="158" w:after="0" w:line="240" w:lineRule="auto"/>
        <w:ind w:left="989" w:right="0" w:hanging="530"/>
        <w:jc w:val="left"/>
        <w:rPr>
          <w:rFonts w:hint="eastAsia" w:ascii="黑体" w:eastAsia="黑体"/>
          <w:sz w:val="21"/>
        </w:rPr>
      </w:pPr>
      <w:r>
        <w:rPr>
          <w:rFonts w:hint="eastAsia" w:ascii="黑体" w:eastAsia="黑体"/>
          <w:spacing w:val="-3"/>
          <w:sz w:val="21"/>
        </w:rPr>
        <w:t>显示方式：</w:t>
      </w:r>
    </w:p>
    <w:p>
      <w:pPr>
        <w:pStyle w:val="4"/>
        <w:spacing w:before="156"/>
        <w:ind w:left="532"/>
      </w:pPr>
      <w:r>
        <w:rPr>
          <w:spacing w:val="-3"/>
        </w:rPr>
        <w:t>双排液晶显示，方式如下：</w:t>
      </w:r>
    </w:p>
    <w:p>
      <w:pPr>
        <w:pStyle w:val="4"/>
        <w:tabs>
          <w:tab w:val="left" w:pos="1000"/>
          <w:tab w:val="left" w:pos="3052"/>
        </w:tabs>
        <w:spacing w:before="158"/>
        <w:ind w:left="532"/>
        <w:rPr>
          <w:rFonts w:ascii="Times New Roman" w:eastAsia="Times New Roman"/>
        </w:rPr>
      </w:pPr>
      <w:r>
        <w:rPr>
          <w:rFonts w:ascii="Times New Roman" w:eastAsia="Times New Roman"/>
        </w:rPr>
        <w:t>Q</w:t>
      </w:r>
      <w:r>
        <w:rPr>
          <w:rFonts w:ascii="Times New Roman" w:eastAsia="Times New Roman"/>
        </w:rPr>
        <w:tab/>
      </w:r>
      <w:r>
        <w:rPr>
          <w:rFonts w:ascii="Times New Roman" w:eastAsia="Times New Roman"/>
        </w:rPr>
        <w:t>XXX.X</w:t>
      </w:r>
      <w:r>
        <w:rPr>
          <w:rFonts w:ascii="Times New Roman" w:eastAsia="Times New Roman"/>
        </w:rPr>
        <w:tab/>
      </w:r>
      <w:r>
        <w:rPr>
          <w:spacing w:val="-2"/>
        </w:rPr>
        <w:t>四位瞬时流量</w:t>
      </w:r>
      <w:r>
        <w:rPr>
          <w:rFonts w:ascii="Times New Roman" w:eastAsia="Times New Roman"/>
        </w:rPr>
        <w:t>(m</w:t>
      </w:r>
      <w:r>
        <w:rPr>
          <w:rFonts w:ascii="Times New Roman" w:eastAsia="Times New Roman"/>
          <w:vertAlign w:val="superscript"/>
        </w:rPr>
        <w:t>3</w:t>
      </w:r>
      <w:r>
        <w:rPr>
          <w:rFonts w:ascii="Times New Roman" w:eastAsia="Times New Roman"/>
          <w:vertAlign w:val="baseline"/>
        </w:rPr>
        <w:t>/h)</w:t>
      </w:r>
    </w:p>
    <w:p>
      <w:pPr>
        <w:pStyle w:val="4"/>
        <w:tabs>
          <w:tab w:val="left" w:pos="3052"/>
        </w:tabs>
        <w:spacing w:before="156"/>
        <w:ind w:left="532"/>
      </w:pPr>
      <w:r>
        <w:rPr>
          <w:rFonts w:ascii="Times New Roman" w:eastAsia="Times New Roman"/>
        </w:rPr>
        <w:t>XX.XXXXXX</w:t>
      </w:r>
      <w:r>
        <w:rPr>
          <w:rFonts w:ascii="Times New Roman" w:eastAsia="Times New Roman"/>
        </w:rPr>
        <w:tab/>
      </w:r>
      <w:r>
        <w:rPr>
          <w:spacing w:val="-2"/>
        </w:rPr>
        <w:t>八位累计流量</w:t>
      </w:r>
      <w:r>
        <w:t>（</w:t>
      </w:r>
      <w:r>
        <w:rPr>
          <w:rFonts w:ascii="Times New Roman" w:eastAsia="Times New Roman"/>
        </w:rPr>
        <w:t>m</w:t>
      </w:r>
      <w:r>
        <w:rPr>
          <w:rFonts w:ascii="Times New Roman" w:eastAsia="Times New Roman"/>
          <w:vertAlign w:val="superscript"/>
        </w:rPr>
        <w:t>3</w:t>
      </w:r>
      <w:r>
        <w:rPr>
          <w:vertAlign w:val="baseline"/>
        </w:rPr>
        <w:t>）</w:t>
      </w:r>
    </w:p>
    <w:p>
      <w:pPr>
        <w:pStyle w:val="9"/>
        <w:numPr>
          <w:ilvl w:val="0"/>
          <w:numId w:val="9"/>
        </w:numPr>
        <w:tabs>
          <w:tab w:val="left" w:pos="990"/>
        </w:tabs>
        <w:spacing w:before="158" w:after="0" w:line="379" w:lineRule="auto"/>
        <w:ind w:left="112" w:right="225" w:firstLine="348"/>
        <w:jc w:val="left"/>
        <w:rPr>
          <w:sz w:val="21"/>
        </w:rPr>
      </w:pPr>
      <w:r>
        <w:rPr>
          <w:rFonts w:hint="eastAsia" w:ascii="黑体" w:eastAsia="黑体"/>
          <w:spacing w:val="-8"/>
          <w:sz w:val="21"/>
        </w:rPr>
        <w:t>系统低功耗工作：</w:t>
      </w:r>
      <w:r>
        <w:rPr>
          <w:spacing w:val="-19"/>
          <w:sz w:val="21"/>
        </w:rPr>
        <w:t xml:space="preserve">一节 </w:t>
      </w:r>
      <w:r>
        <w:rPr>
          <w:rFonts w:ascii="Times New Roman" w:eastAsia="Times New Roman"/>
          <w:sz w:val="21"/>
        </w:rPr>
        <w:t>3.3V10AH</w:t>
      </w:r>
      <w:r>
        <w:rPr>
          <w:rFonts w:ascii="Times New Roman" w:eastAsia="Times New Roman"/>
          <w:spacing w:val="2"/>
          <w:sz w:val="21"/>
        </w:rPr>
        <w:t xml:space="preserve"> </w:t>
      </w:r>
      <w:r>
        <w:rPr>
          <w:spacing w:val="-9"/>
          <w:sz w:val="21"/>
        </w:rPr>
        <w:t xml:space="preserve">锂电池可连续使用 </w:t>
      </w:r>
      <w:r>
        <w:rPr>
          <w:rFonts w:ascii="Times New Roman" w:eastAsia="Times New Roman"/>
          <w:sz w:val="21"/>
        </w:rPr>
        <w:t>5</w:t>
      </w:r>
      <w:r>
        <w:rPr>
          <w:rFonts w:ascii="Times New Roman" w:eastAsia="Times New Roman"/>
          <w:spacing w:val="2"/>
          <w:sz w:val="21"/>
        </w:rPr>
        <w:t xml:space="preserve"> </w:t>
      </w:r>
      <w:r>
        <w:rPr>
          <w:spacing w:val="-3"/>
          <w:sz w:val="21"/>
        </w:rPr>
        <w:t>年</w:t>
      </w:r>
      <w:r>
        <w:rPr>
          <w:spacing w:val="-2"/>
          <w:sz w:val="21"/>
        </w:rPr>
        <w:t>以上。</w:t>
      </w:r>
    </w:p>
    <w:p>
      <w:pPr>
        <w:pStyle w:val="9"/>
        <w:numPr>
          <w:ilvl w:val="0"/>
          <w:numId w:val="9"/>
        </w:numPr>
        <w:tabs>
          <w:tab w:val="left" w:pos="990"/>
        </w:tabs>
        <w:spacing w:before="3" w:after="0" w:line="240" w:lineRule="auto"/>
        <w:ind w:left="989" w:right="0" w:hanging="530"/>
        <w:jc w:val="left"/>
        <w:rPr>
          <w:sz w:val="21"/>
        </w:rPr>
      </w:pPr>
      <w:r>
        <w:rPr>
          <w:rFonts w:hint="eastAsia" w:ascii="黑体" w:eastAsia="黑体"/>
          <w:spacing w:val="-3"/>
          <w:sz w:val="21"/>
        </w:rPr>
        <w:t>累计流量：</w:t>
      </w:r>
      <w:r>
        <w:rPr>
          <w:spacing w:val="-3"/>
          <w:sz w:val="21"/>
        </w:rPr>
        <w:t>自动扩大显示精度，累计流量值可清零。</w:t>
      </w:r>
    </w:p>
    <w:p>
      <w:pPr>
        <w:pStyle w:val="9"/>
        <w:numPr>
          <w:ilvl w:val="0"/>
          <w:numId w:val="9"/>
        </w:numPr>
        <w:tabs>
          <w:tab w:val="left" w:pos="990"/>
        </w:tabs>
        <w:spacing w:before="155" w:after="0" w:line="240" w:lineRule="auto"/>
        <w:ind w:left="989" w:right="0" w:hanging="530"/>
        <w:jc w:val="left"/>
        <w:rPr>
          <w:sz w:val="21"/>
        </w:rPr>
      </w:pPr>
      <w:r>
        <w:rPr>
          <w:rFonts w:hint="eastAsia" w:ascii="黑体" w:eastAsia="黑体"/>
          <w:spacing w:val="-3"/>
          <w:sz w:val="21"/>
        </w:rPr>
        <w:t>仪表系数：</w:t>
      </w:r>
      <w:r>
        <w:rPr>
          <w:spacing w:val="-3"/>
          <w:sz w:val="21"/>
        </w:rPr>
        <w:t>现场可置入。</w:t>
      </w:r>
    </w:p>
    <w:p>
      <w:pPr>
        <w:pStyle w:val="9"/>
        <w:numPr>
          <w:ilvl w:val="0"/>
          <w:numId w:val="9"/>
        </w:numPr>
        <w:tabs>
          <w:tab w:val="left" w:pos="990"/>
        </w:tabs>
        <w:spacing w:before="159" w:after="0" w:line="379" w:lineRule="auto"/>
        <w:ind w:left="532" w:right="158" w:hanging="72"/>
        <w:jc w:val="left"/>
        <w:rPr>
          <w:sz w:val="21"/>
        </w:rPr>
      </w:pPr>
      <w:r>
        <w:rPr>
          <w:rFonts w:hint="eastAsia" w:ascii="黑体" w:eastAsia="黑体"/>
          <w:spacing w:val="-3"/>
          <w:sz w:val="21"/>
        </w:rPr>
        <w:t>掉电保护：</w:t>
      </w:r>
      <w:r>
        <w:rPr>
          <w:spacing w:val="-3"/>
          <w:sz w:val="21"/>
        </w:rPr>
        <w:t>仪表系数、累计流量值掉电保持十年不丢。</w:t>
      </w:r>
      <w:r>
        <w:rPr>
          <w:rFonts w:ascii="Times New Roman" w:eastAsia="Times New Roman"/>
          <w:w w:val="100"/>
          <w:sz w:val="21"/>
        </w:rPr>
        <w:t>2</w:t>
      </w:r>
      <w:r>
        <w:rPr>
          <w:w w:val="100"/>
          <w:sz w:val="21"/>
        </w:rPr>
        <w:t>．</w:t>
      </w:r>
      <w:r>
        <w:rPr>
          <w:spacing w:val="-3"/>
          <w:w w:val="100"/>
          <w:sz w:val="21"/>
        </w:rPr>
        <w:t>三点系数双排液晶显示仪置数方法</w:t>
      </w:r>
      <w:r>
        <w:rPr>
          <w:w w:val="100"/>
          <w:sz w:val="21"/>
        </w:rPr>
        <w:t>（</w:t>
      </w:r>
      <w:r>
        <w:rPr>
          <w:spacing w:val="-3"/>
          <w:w w:val="100"/>
          <w:sz w:val="21"/>
        </w:rPr>
        <w:t>仅限授权工程师操作</w:t>
      </w:r>
      <w:r>
        <w:rPr>
          <w:spacing w:val="-108"/>
          <w:w w:val="100"/>
          <w:sz w:val="21"/>
        </w:rPr>
        <w:t>）</w:t>
      </w:r>
      <w:r>
        <w:rPr>
          <w:w w:val="100"/>
          <w:sz w:val="21"/>
        </w:rPr>
        <w:t>：</w:t>
      </w:r>
      <w:r>
        <w:rPr>
          <w:position w:val="1"/>
          <w:sz w:val="21"/>
        </w:rPr>
        <w:t>打开</w:t>
      </w:r>
      <w:r>
        <w:rPr>
          <w:spacing w:val="-3"/>
          <w:position w:val="1"/>
          <w:sz w:val="21"/>
        </w:rPr>
        <w:t>仪</w:t>
      </w:r>
      <w:r>
        <w:rPr>
          <w:position w:val="1"/>
          <w:sz w:val="21"/>
        </w:rPr>
        <w:t>表</w:t>
      </w:r>
      <w:r>
        <w:rPr>
          <w:spacing w:val="-3"/>
          <w:position w:val="1"/>
          <w:sz w:val="21"/>
        </w:rPr>
        <w:t>前</w:t>
      </w:r>
      <w:r>
        <w:rPr>
          <w:position w:val="1"/>
          <w:sz w:val="21"/>
        </w:rPr>
        <w:t>盖</w:t>
      </w:r>
      <w:r>
        <w:rPr>
          <w:spacing w:val="-3"/>
          <w:position w:val="1"/>
          <w:sz w:val="21"/>
        </w:rPr>
        <w:t>，</w:t>
      </w:r>
      <w:r>
        <w:rPr>
          <w:position w:val="1"/>
          <w:sz w:val="21"/>
        </w:rPr>
        <w:t>同</w:t>
      </w:r>
      <w:r>
        <w:rPr>
          <w:spacing w:val="-3"/>
          <w:position w:val="1"/>
          <w:sz w:val="21"/>
        </w:rPr>
        <w:t>时</w:t>
      </w:r>
      <w:r>
        <w:rPr>
          <w:position w:val="1"/>
          <w:sz w:val="21"/>
        </w:rPr>
        <w:t>按</w:t>
      </w:r>
      <w:r>
        <w:rPr>
          <w:spacing w:val="-32"/>
          <w:position w:val="1"/>
          <w:sz w:val="21"/>
        </w:rPr>
        <w:t xml:space="preserve"> </w:t>
      </w:r>
      <w:r>
        <w:rPr>
          <w:spacing w:val="-44"/>
          <w:sz w:val="21"/>
        </w:rPr>
        <w:drawing>
          <wp:inline distT="0" distB="0" distL="0" distR="0">
            <wp:extent cx="233045" cy="117475"/>
            <wp:effectExtent l="0" t="0" r="0" b="0"/>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png"/>
                    <pic:cNvPicPr>
                      <a:picLocks noChangeAspect="1"/>
                    </pic:cNvPicPr>
                  </pic:nvPicPr>
                  <pic:blipFill>
                    <a:blip r:embed="rId16" cstate="print"/>
                    <a:stretch>
                      <a:fillRect/>
                    </a:stretch>
                  </pic:blipFill>
                  <pic:spPr>
                    <a:xfrm>
                      <a:off x="0" y="0"/>
                      <a:ext cx="233570" cy="118109"/>
                    </a:xfrm>
                    <a:prstGeom prst="rect">
                      <a:avLst/>
                    </a:prstGeom>
                  </pic:spPr>
                </pic:pic>
              </a:graphicData>
            </a:graphic>
          </wp:inline>
        </w:drawing>
      </w:r>
      <w:r>
        <w:rPr>
          <w:rFonts w:ascii="Times New Roman" w:eastAsia="Times New Roman"/>
          <w:spacing w:val="-44"/>
          <w:position w:val="1"/>
          <w:sz w:val="21"/>
        </w:rPr>
        <w:t xml:space="preserve">          </w:t>
      </w:r>
      <w:r>
        <w:rPr>
          <w:rFonts w:ascii="Times New Roman" w:eastAsia="Times New Roman"/>
          <w:position w:val="1"/>
          <w:sz w:val="21"/>
        </w:rPr>
        <w:t xml:space="preserve"> </w:t>
      </w:r>
      <w:r>
        <w:rPr>
          <w:position w:val="1"/>
          <w:sz w:val="21"/>
        </w:rPr>
        <w:t>键和</w:t>
      </w:r>
      <w:r>
        <w:rPr>
          <w:spacing w:val="-41"/>
          <w:position w:val="1"/>
          <w:sz w:val="21"/>
        </w:rPr>
        <w:t xml:space="preserve"> </w:t>
      </w:r>
      <w:r>
        <w:rPr>
          <w:rFonts w:ascii="Times New Roman" w:eastAsia="Times New Roman"/>
          <w:b/>
          <w:position w:val="1"/>
          <w:sz w:val="21"/>
        </w:rPr>
        <w:t>F</w:t>
      </w:r>
      <w:r>
        <w:rPr>
          <w:rFonts w:ascii="Times New Roman" w:eastAsia="Times New Roman"/>
          <w:b/>
          <w:spacing w:val="17"/>
          <w:position w:val="1"/>
          <w:sz w:val="21"/>
        </w:rPr>
        <w:t xml:space="preserve"> </w:t>
      </w:r>
      <w:r>
        <w:rPr>
          <w:spacing w:val="-3"/>
          <w:position w:val="1"/>
          <w:sz w:val="21"/>
        </w:rPr>
        <w:t>键</w:t>
      </w:r>
      <w:r>
        <w:rPr>
          <w:position w:val="1"/>
          <w:sz w:val="21"/>
        </w:rPr>
        <w:t>，</w:t>
      </w:r>
      <w:r>
        <w:rPr>
          <w:spacing w:val="-3"/>
          <w:position w:val="1"/>
          <w:sz w:val="21"/>
        </w:rPr>
        <w:t>仪</w:t>
      </w:r>
      <w:r>
        <w:rPr>
          <w:position w:val="1"/>
          <w:sz w:val="21"/>
        </w:rPr>
        <w:t>表</w:t>
      </w:r>
      <w:r>
        <w:rPr>
          <w:spacing w:val="-3"/>
          <w:position w:val="1"/>
          <w:sz w:val="21"/>
        </w:rPr>
        <w:t>进</w:t>
      </w:r>
      <w:r>
        <w:rPr>
          <w:position w:val="1"/>
          <w:sz w:val="21"/>
        </w:rPr>
        <w:t>入</w:t>
      </w:r>
      <w:r>
        <w:rPr>
          <w:spacing w:val="-3"/>
          <w:position w:val="1"/>
          <w:sz w:val="21"/>
        </w:rPr>
        <w:t>置</w:t>
      </w:r>
      <w:r>
        <w:rPr>
          <w:position w:val="1"/>
          <w:sz w:val="21"/>
        </w:rPr>
        <w:t>数状</w:t>
      </w:r>
      <w:r>
        <w:rPr>
          <w:spacing w:val="-3"/>
          <w:position w:val="1"/>
          <w:sz w:val="21"/>
        </w:rPr>
        <w:t>态</w:t>
      </w:r>
      <w:r>
        <w:rPr>
          <w:position w:val="1"/>
          <w:sz w:val="21"/>
        </w:rPr>
        <w:t>，此</w:t>
      </w:r>
    </w:p>
    <w:p>
      <w:pPr>
        <w:pStyle w:val="4"/>
        <w:spacing w:before="1" w:line="381" w:lineRule="auto"/>
        <w:ind w:right="154"/>
      </w:pPr>
      <w:r>
        <w:t xml:space="preserve">时上排首位数字显示 </w:t>
      </w:r>
      <w:r>
        <w:rPr>
          <w:rFonts w:ascii="Times New Roman" w:eastAsia="Times New Roman"/>
        </w:rPr>
        <w:t>1</w:t>
      </w:r>
      <w:r>
        <w:t>，表示此时可设置第一点的仪表系数。上排的后四位可设置对应点的传感器输出脉冲频率值，下排八位可设置该点</w:t>
      </w:r>
    </w:p>
    <w:p>
      <w:pPr>
        <w:spacing w:after="0" w:line="381" w:lineRule="auto"/>
        <w:sectPr>
          <w:pgSz w:w="7940" w:h="11520"/>
          <w:pgMar w:top="920" w:right="620" w:bottom="540" w:left="740" w:header="0" w:footer="342" w:gutter="0"/>
          <w:cols w:space="720" w:num="1"/>
        </w:sectPr>
      </w:pPr>
    </w:p>
    <w:p>
      <w:pPr>
        <w:pStyle w:val="4"/>
        <w:spacing w:before="53"/>
      </w:pPr>
      <w:r>
        <w:t>的仪表系数值。</w:t>
      </w:r>
    </w:p>
    <w:p>
      <w:pPr>
        <w:pStyle w:val="4"/>
        <w:tabs>
          <w:tab w:val="left" w:pos="2647"/>
          <w:tab w:val="left" w:pos="6248"/>
        </w:tabs>
        <w:spacing w:before="155" w:line="379" w:lineRule="auto"/>
        <w:ind w:right="115" w:firstLine="420"/>
        <w:rPr>
          <w:rFonts w:ascii="Times New Roman" w:hAnsi="Times New Roman" w:eastAsia="Times New Roman"/>
        </w:rPr>
      </w:pPr>
      <w:r>
        <w:drawing>
          <wp:anchor distT="0" distB="0" distL="0" distR="0" simplePos="0" relativeHeight="251663360" behindDoc="1" locked="0" layoutInCell="1" allowOverlap="1">
            <wp:simplePos x="0" y="0"/>
            <wp:positionH relativeFrom="page">
              <wp:posOffset>1969135</wp:posOffset>
            </wp:positionH>
            <wp:positionV relativeFrom="paragraph">
              <wp:posOffset>134620</wp:posOffset>
            </wp:positionV>
            <wp:extent cx="175895" cy="100965"/>
            <wp:effectExtent l="0" t="0" r="0" b="0"/>
            <wp:wrapNone/>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png"/>
                    <pic:cNvPicPr>
                      <a:picLocks noChangeAspect="1"/>
                    </pic:cNvPicPr>
                  </pic:nvPicPr>
                  <pic:blipFill>
                    <a:blip r:embed="rId17" cstate="print"/>
                    <a:stretch>
                      <a:fillRect/>
                    </a:stretch>
                  </pic:blipFill>
                  <pic:spPr>
                    <a:xfrm>
                      <a:off x="0" y="0"/>
                      <a:ext cx="175736" cy="10073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4211320</wp:posOffset>
            </wp:positionH>
            <wp:positionV relativeFrom="paragraph">
              <wp:posOffset>135890</wp:posOffset>
            </wp:positionV>
            <wp:extent cx="192405" cy="97155"/>
            <wp:effectExtent l="0" t="0" r="0" b="0"/>
            <wp:wrapNone/>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png"/>
                    <pic:cNvPicPr>
                      <a:picLocks noChangeAspect="1"/>
                    </pic:cNvPicPr>
                  </pic:nvPicPr>
                  <pic:blipFill>
                    <a:blip r:embed="rId16" cstate="print"/>
                    <a:stretch>
                      <a:fillRect/>
                    </a:stretch>
                  </pic:blipFill>
                  <pic:spPr>
                    <a:xfrm>
                      <a:off x="0" y="0"/>
                      <a:ext cx="192285" cy="97194"/>
                    </a:xfrm>
                    <a:prstGeom prst="rect">
                      <a:avLst/>
                    </a:prstGeom>
                  </pic:spPr>
                </pic:pic>
              </a:graphicData>
            </a:graphic>
          </wp:anchor>
        </w:drawing>
      </w:r>
      <w:r>
        <w:t>首先</w:t>
      </w:r>
      <w:r>
        <w:rPr>
          <w:spacing w:val="-3"/>
        </w:rPr>
        <w:t>最</w:t>
      </w:r>
      <w:r>
        <w:t>高</w:t>
      </w:r>
      <w:r>
        <w:rPr>
          <w:spacing w:val="-3"/>
        </w:rPr>
        <w:t>位</w:t>
      </w:r>
      <w:r>
        <w:t>闪</w:t>
      </w:r>
      <w:r>
        <w:rPr>
          <w:spacing w:val="-3"/>
        </w:rPr>
        <w:t>烁</w:t>
      </w:r>
      <w:r>
        <w:rPr>
          <w:spacing w:val="-92"/>
        </w:rPr>
        <w:t>，</w:t>
      </w:r>
      <w:r>
        <w:t>按</w:t>
      </w:r>
      <w:r>
        <w:tab/>
      </w:r>
      <w:r>
        <w:t>键</w:t>
      </w:r>
      <w:r>
        <w:rPr>
          <w:spacing w:val="-94"/>
        </w:rPr>
        <w:t>，</w:t>
      </w:r>
      <w:r>
        <w:t>该</w:t>
      </w:r>
      <w:r>
        <w:rPr>
          <w:spacing w:val="-3"/>
        </w:rPr>
        <w:t>位</w:t>
      </w:r>
      <w:r>
        <w:t>加</w:t>
      </w:r>
      <w:r>
        <w:rPr>
          <w:spacing w:val="-49"/>
        </w:rPr>
        <w:t xml:space="preserve"> </w:t>
      </w:r>
      <w:r>
        <w:rPr>
          <w:rFonts w:ascii="Times New Roman" w:hAnsi="Times New Roman" w:eastAsia="Times New Roman"/>
        </w:rPr>
        <w:t>1</w:t>
      </w:r>
      <w:r>
        <w:rPr>
          <w:rFonts w:ascii="Times New Roman" w:hAnsi="Times New Roman" w:eastAsia="Times New Roman"/>
          <w:spacing w:val="4"/>
        </w:rPr>
        <w:t xml:space="preserve"> </w:t>
      </w:r>
      <w:r>
        <w:rPr>
          <w:spacing w:val="-3"/>
        </w:rPr>
        <w:t>至</w:t>
      </w:r>
      <w:r>
        <w:t>所</w:t>
      </w:r>
      <w:r>
        <w:rPr>
          <w:spacing w:val="-3"/>
        </w:rPr>
        <w:t>需</w:t>
      </w:r>
      <w:r>
        <w:t>数</w:t>
      </w:r>
      <w:r>
        <w:rPr>
          <w:spacing w:val="-3"/>
        </w:rPr>
        <w:t>值</w:t>
      </w:r>
      <w:r>
        <w:rPr>
          <w:spacing w:val="-92"/>
        </w:rPr>
        <w:t>，</w:t>
      </w:r>
      <w:r>
        <w:rPr>
          <w:spacing w:val="-3"/>
        </w:rPr>
        <w:t>按移</w:t>
      </w:r>
      <w:r>
        <w:t>位键</w:t>
      </w:r>
      <w:r>
        <w:tab/>
      </w:r>
      <w:r>
        <w:rPr>
          <w:spacing w:val="-18"/>
        </w:rPr>
        <w:t xml:space="preserve">， </w:t>
      </w:r>
      <w:r>
        <w:rPr>
          <w:spacing w:val="4"/>
        </w:rPr>
        <w:t>闪烁</w:t>
      </w:r>
      <w:r>
        <w:t>位</w:t>
      </w:r>
      <w:r>
        <w:rPr>
          <w:spacing w:val="4"/>
        </w:rPr>
        <w:t>右</w:t>
      </w:r>
      <w:r>
        <w:t>移</w:t>
      </w:r>
      <w:r>
        <w:rPr>
          <w:spacing w:val="4"/>
        </w:rPr>
        <w:t>，</w:t>
      </w:r>
      <w:r>
        <w:t>再用</w:t>
      </w:r>
      <w:r>
        <w:rPr>
          <w:spacing w:val="-39"/>
        </w:rPr>
        <w:t xml:space="preserve"> </w:t>
      </w:r>
      <w:r>
        <w:rPr>
          <w:spacing w:val="-54"/>
        </w:rPr>
        <w:drawing>
          <wp:inline distT="0" distB="0" distL="0" distR="0">
            <wp:extent cx="202565" cy="112395"/>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png"/>
                    <pic:cNvPicPr>
                      <a:picLocks noChangeAspect="1"/>
                    </pic:cNvPicPr>
                  </pic:nvPicPr>
                  <pic:blipFill>
                    <a:blip r:embed="rId17" cstate="print"/>
                    <a:stretch>
                      <a:fillRect/>
                    </a:stretch>
                  </pic:blipFill>
                  <pic:spPr>
                    <a:xfrm>
                      <a:off x="0" y="0"/>
                      <a:ext cx="202882" cy="112720"/>
                    </a:xfrm>
                    <a:prstGeom prst="rect">
                      <a:avLst/>
                    </a:prstGeom>
                  </pic:spPr>
                </pic:pic>
              </a:graphicData>
            </a:graphic>
          </wp:inline>
        </w:drawing>
      </w:r>
      <w:r>
        <w:t>键</w:t>
      </w:r>
      <w:r>
        <w:rPr>
          <w:spacing w:val="4"/>
        </w:rPr>
        <w:t>选择</w:t>
      </w:r>
      <w:r>
        <w:t>该</w:t>
      </w:r>
      <w:r>
        <w:rPr>
          <w:spacing w:val="4"/>
        </w:rPr>
        <w:t>位</w:t>
      </w:r>
      <w:r>
        <w:t>数</w:t>
      </w:r>
      <w:r>
        <w:rPr>
          <w:spacing w:val="6"/>
        </w:rPr>
        <w:t>值</w:t>
      </w:r>
      <w:r>
        <w:rPr>
          <w:spacing w:val="3"/>
        </w:rPr>
        <w:t>……</w:t>
      </w:r>
      <w:r>
        <w:t>当</w:t>
      </w:r>
      <w:r>
        <w:rPr>
          <w:spacing w:val="4"/>
        </w:rPr>
        <w:t>闪</w:t>
      </w:r>
      <w:r>
        <w:t>烁</w:t>
      </w:r>
      <w:r>
        <w:rPr>
          <w:spacing w:val="4"/>
        </w:rPr>
        <w:t>位移</w:t>
      </w:r>
      <w:r>
        <w:t>至</w:t>
      </w:r>
      <w:r>
        <w:rPr>
          <w:spacing w:val="4"/>
        </w:rPr>
        <w:t>最</w:t>
      </w:r>
      <w:r>
        <w:t>后</w:t>
      </w:r>
      <w:r>
        <w:rPr>
          <w:spacing w:val="4"/>
        </w:rPr>
        <w:t>一</w:t>
      </w:r>
      <w:r>
        <w:t xml:space="preserve">位 </w:t>
      </w:r>
      <w:r>
        <w:rPr>
          <w:position w:val="1"/>
        </w:rPr>
        <w:t>后，按</w:t>
      </w:r>
      <w:r>
        <w:rPr>
          <w:spacing w:val="-64"/>
          <w:position w:val="1"/>
        </w:rPr>
        <w:t xml:space="preserve"> </w:t>
      </w:r>
      <w:r>
        <w:rPr>
          <w:spacing w:val="-67"/>
        </w:rPr>
        <w:drawing>
          <wp:inline distT="0" distB="0" distL="0" distR="0">
            <wp:extent cx="191770" cy="125730"/>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png"/>
                    <pic:cNvPicPr>
                      <a:picLocks noChangeAspect="1"/>
                    </pic:cNvPicPr>
                  </pic:nvPicPr>
                  <pic:blipFill>
                    <a:blip r:embed="rId18" cstate="print"/>
                    <a:stretch>
                      <a:fillRect/>
                    </a:stretch>
                  </pic:blipFill>
                  <pic:spPr>
                    <a:xfrm>
                      <a:off x="0" y="0"/>
                      <a:ext cx="192285" cy="126312"/>
                    </a:xfrm>
                    <a:prstGeom prst="rect">
                      <a:avLst/>
                    </a:prstGeom>
                  </pic:spPr>
                </pic:pic>
              </a:graphicData>
            </a:graphic>
          </wp:inline>
        </w:drawing>
      </w:r>
      <w:r>
        <w:rPr>
          <w:position w:val="1"/>
        </w:rPr>
        <w:t>键</w:t>
      </w:r>
      <w:r>
        <w:rPr>
          <w:spacing w:val="-3"/>
          <w:position w:val="1"/>
        </w:rPr>
        <w:t>，</w:t>
      </w:r>
      <w:r>
        <w:rPr>
          <w:position w:val="1"/>
        </w:rPr>
        <w:t>可</w:t>
      </w:r>
      <w:r>
        <w:rPr>
          <w:spacing w:val="-3"/>
          <w:position w:val="1"/>
        </w:rPr>
        <w:t>重</w:t>
      </w:r>
      <w:r>
        <w:rPr>
          <w:position w:val="1"/>
        </w:rPr>
        <w:t>新</w:t>
      </w:r>
      <w:r>
        <w:rPr>
          <w:spacing w:val="-3"/>
          <w:position w:val="1"/>
        </w:rPr>
        <w:t>置</w:t>
      </w:r>
      <w:r>
        <w:rPr>
          <w:position w:val="1"/>
        </w:rPr>
        <w:t>入该</w:t>
      </w:r>
      <w:r>
        <w:rPr>
          <w:spacing w:val="-3"/>
          <w:position w:val="1"/>
        </w:rPr>
        <w:t>参</w:t>
      </w:r>
      <w:r>
        <w:rPr>
          <w:position w:val="1"/>
        </w:rPr>
        <w:t>数</w:t>
      </w:r>
      <w:r>
        <w:rPr>
          <w:spacing w:val="-3"/>
          <w:position w:val="1"/>
        </w:rPr>
        <w:t>。</w:t>
      </w:r>
      <w:r>
        <w:rPr>
          <w:position w:val="1"/>
        </w:rPr>
        <w:t>仪</w:t>
      </w:r>
      <w:r>
        <w:rPr>
          <w:spacing w:val="-3"/>
          <w:position w:val="1"/>
        </w:rPr>
        <w:t>表</w:t>
      </w:r>
      <w:r>
        <w:rPr>
          <w:position w:val="1"/>
        </w:rPr>
        <w:t>系</w:t>
      </w:r>
      <w:r>
        <w:rPr>
          <w:spacing w:val="-3"/>
          <w:position w:val="1"/>
        </w:rPr>
        <w:t>数</w:t>
      </w:r>
      <w:r>
        <w:rPr>
          <w:position w:val="1"/>
        </w:rPr>
        <w:t>格</w:t>
      </w:r>
      <w:r>
        <w:rPr>
          <w:spacing w:val="-3"/>
          <w:position w:val="1"/>
        </w:rPr>
        <w:t>式</w:t>
      </w:r>
      <w:r>
        <w:rPr>
          <w:position w:val="1"/>
        </w:rPr>
        <w:t>为</w:t>
      </w:r>
      <w:r>
        <w:rPr>
          <w:spacing w:val="-49"/>
          <w:position w:val="1"/>
        </w:rPr>
        <w:t xml:space="preserve"> </w:t>
      </w:r>
      <w:r>
        <w:rPr>
          <w:rFonts w:ascii="Times New Roman" w:hAnsi="Times New Roman" w:eastAsia="Times New Roman"/>
          <w:position w:val="1"/>
        </w:rPr>
        <w:t>XXXXXX.XX</w:t>
      </w:r>
    </w:p>
    <w:p>
      <w:pPr>
        <w:pStyle w:val="4"/>
        <w:spacing w:before="4" w:line="379" w:lineRule="auto"/>
        <w:ind w:right="115" w:firstLine="420"/>
      </w:pPr>
      <w:r>
        <w:rPr>
          <w:spacing w:val="-8"/>
        </w:rPr>
        <w:t xml:space="preserve">检查无误后按下 </w:t>
      </w:r>
      <w:r>
        <w:rPr>
          <w:rFonts w:ascii="Times New Roman" w:eastAsia="Times New Roman"/>
          <w:b/>
        </w:rPr>
        <w:t xml:space="preserve">F </w:t>
      </w:r>
      <w:r>
        <w:rPr>
          <w:spacing w:val="-17"/>
        </w:rPr>
        <w:t xml:space="preserve">键，可进入下一点仪表系数的设定，设置方法， </w:t>
      </w:r>
      <w:r>
        <w:rPr>
          <w:spacing w:val="-8"/>
        </w:rPr>
        <w:t>格式同上。</w:t>
      </w:r>
    </w:p>
    <w:p>
      <w:pPr>
        <w:pStyle w:val="4"/>
        <w:spacing w:before="2" w:line="379" w:lineRule="auto"/>
        <w:ind w:right="221" w:firstLine="420"/>
      </w:pPr>
      <w:r>
        <w:rPr>
          <w:spacing w:val="-7"/>
        </w:rPr>
        <w:t xml:space="preserve">设置完三点系数后继续按 </w:t>
      </w:r>
      <w:r>
        <w:rPr>
          <w:rFonts w:ascii="Times New Roman" w:eastAsia="Times New Roman"/>
          <w:b/>
        </w:rPr>
        <w:t xml:space="preserve">F </w:t>
      </w:r>
      <w:r>
        <w:rPr>
          <w:spacing w:val="-11"/>
        </w:rPr>
        <w:t>键，仪表进入工作状态，上排显示四</w:t>
      </w:r>
      <w:r>
        <w:rPr>
          <w:spacing w:val="-6"/>
        </w:rPr>
        <w:t>位瞬时流量，下排显示八位累计流量。</w:t>
      </w:r>
    </w:p>
    <w:p>
      <w:pPr>
        <w:pStyle w:val="4"/>
        <w:spacing w:before="2"/>
        <w:ind w:left="532"/>
      </w:pPr>
      <w:r>
        <w:t xml:space="preserve">在工作状态下，按 </w:t>
      </w:r>
      <w:r>
        <w:rPr>
          <w:rFonts w:ascii="Times New Roman" w:eastAsia="Times New Roman"/>
          <w:b/>
        </w:rPr>
        <w:t xml:space="preserve">F </w:t>
      </w:r>
      <w:r>
        <w:t>键，累计总量可清零。</w:t>
      </w:r>
    </w:p>
    <w:p>
      <w:pPr>
        <w:pStyle w:val="4"/>
        <w:spacing w:before="156" w:line="379" w:lineRule="auto"/>
        <w:ind w:right="221" w:firstLine="420"/>
        <w:jc w:val="both"/>
        <w:rPr>
          <w:rFonts w:ascii="Times New Roman" w:hAnsi="Times New Roman" w:eastAsia="Times New Roman"/>
        </w:rPr>
      </w:pPr>
      <w:r>
        <w:rPr>
          <w:spacing w:val="-10"/>
        </w:rPr>
        <w:t>注：使用三点仪表系数进行流量传感器的非线性修正需要用户清楚的知道传感器不同流量点（频率点）</w:t>
      </w:r>
      <w:r>
        <w:rPr>
          <w:spacing w:val="-9"/>
        </w:rPr>
        <w:t>对应的仪表系数分别是多少</w:t>
      </w:r>
      <w:r>
        <w:rPr>
          <w:rFonts w:ascii="Times New Roman" w:hAnsi="Times New Roman" w:eastAsia="Times New Roman"/>
        </w:rPr>
        <w:t xml:space="preserve">, </w:t>
      </w:r>
      <w:r>
        <w:rPr>
          <w:spacing w:val="-25"/>
        </w:rPr>
        <w:t xml:space="preserve">即 </w:t>
      </w:r>
      <w:r>
        <w:rPr>
          <w:rFonts w:ascii="Times New Roman" w:hAnsi="Times New Roman" w:eastAsia="Times New Roman"/>
        </w:rPr>
        <w:t>F1——K1, F2——K2, F3——K3.</w:t>
      </w:r>
    </w:p>
    <w:p>
      <w:pPr>
        <w:pStyle w:val="4"/>
        <w:spacing w:before="4"/>
        <w:ind w:left="532"/>
        <w:rPr>
          <w:rFonts w:hint="eastAsia" w:ascii="黑体" w:eastAsia="黑体"/>
        </w:rPr>
      </w:pPr>
      <w:r>
        <w:rPr>
          <w:rFonts w:hint="eastAsia" w:ascii="黑体" w:eastAsia="黑体"/>
        </w:rPr>
        <w:t>五、</w:t>
      </w:r>
      <w:r>
        <w:rPr>
          <w:rFonts w:hint="eastAsia" w:ascii="黑体" w:eastAsia="黑体"/>
          <w:lang w:val="en-US" w:eastAsia="zh-CN"/>
        </w:rPr>
        <w:t>KZ</w:t>
      </w:r>
      <w:r>
        <w:rPr>
          <w:rFonts w:hint="eastAsia" w:ascii="黑体" w:eastAsia="黑体"/>
        </w:rPr>
        <w:t>LWYC 型涡轮流量计（带变送器）</w:t>
      </w:r>
    </w:p>
    <w:p>
      <w:pPr>
        <w:pStyle w:val="4"/>
        <w:spacing w:before="156" w:line="379" w:lineRule="auto"/>
        <w:ind w:right="221" w:firstLine="420"/>
        <w:jc w:val="both"/>
      </w:pPr>
      <w:r>
        <w:rPr>
          <w:rFonts w:hint="eastAsia" w:ascii="Times New Roman"/>
          <w:spacing w:val="-11"/>
          <w:lang w:val="en-US" w:eastAsia="zh-CN"/>
        </w:rPr>
        <w:t>KZ</w:t>
      </w:r>
      <w:r>
        <w:rPr>
          <w:rFonts w:ascii="Times New Roman" w:eastAsia="Times New Roman"/>
          <w:spacing w:val="-11"/>
        </w:rPr>
        <w:t xml:space="preserve">LWYA </w:t>
      </w:r>
      <w:r>
        <w:rPr>
          <w:spacing w:val="2"/>
        </w:rPr>
        <w:t>型涡轮流量传感器是在</w:t>
      </w:r>
      <w:r>
        <w:rPr>
          <w:rFonts w:ascii="Times New Roman" w:eastAsia="Times New Roman"/>
          <w:spacing w:val="-8"/>
        </w:rPr>
        <w:t xml:space="preserve">LWY </w:t>
      </w:r>
      <w:r>
        <w:rPr>
          <w:spacing w:val="-3"/>
        </w:rPr>
        <w:t>型涡轮流量传感器的基础上</w:t>
      </w:r>
      <w:r>
        <w:rPr>
          <w:spacing w:val="-7"/>
        </w:rPr>
        <w:t xml:space="preserve">增加了 </w:t>
      </w:r>
      <w:r>
        <w:rPr>
          <w:rFonts w:ascii="Times New Roman" w:eastAsia="Times New Roman"/>
        </w:rPr>
        <w:t xml:space="preserve">24VDC </w:t>
      </w:r>
      <w:r>
        <w:rPr>
          <w:spacing w:val="-2"/>
        </w:rPr>
        <w:t>供电，</w:t>
      </w:r>
      <w:r>
        <w:rPr>
          <w:rFonts w:ascii="Times New Roman" w:eastAsia="Times New Roman"/>
        </w:rPr>
        <w:t xml:space="preserve">4-20mA </w:t>
      </w:r>
      <w:r>
        <w:rPr>
          <w:spacing w:val="-3"/>
        </w:rPr>
        <w:t>两线制电流变送功能，特别适合于与显示仪、工控机、</w:t>
      </w:r>
      <w:r>
        <w:rPr>
          <w:rFonts w:ascii="Times New Roman" w:eastAsia="Times New Roman"/>
        </w:rPr>
        <w:t xml:space="preserve">DCS </w:t>
      </w:r>
      <w:r>
        <w:rPr>
          <w:spacing w:val="-3"/>
        </w:rPr>
        <w:t>等计算机控制系统配合使用。</w:t>
      </w:r>
    </w:p>
    <w:p>
      <w:pPr>
        <w:pStyle w:val="4"/>
        <w:spacing w:before="4"/>
        <w:ind w:left="532"/>
      </w:pPr>
      <w:r>
        <w:t>它同时具备现场显示和远传输出的功能。</w:t>
      </w:r>
    </w:p>
    <w:p>
      <w:pPr>
        <w:pStyle w:val="4"/>
        <w:spacing w:before="156" w:line="381" w:lineRule="auto"/>
        <w:ind w:right="223" w:firstLine="420"/>
      </w:pPr>
      <w:r>
        <w:t>设置仪表系数的操作方法参照</w:t>
      </w:r>
      <w:r>
        <w:rPr>
          <w:rFonts w:ascii="Times New Roman" w:hAnsi="Times New Roman" w:eastAsia="Times New Roman"/>
        </w:rPr>
        <w:t>“</w:t>
      </w:r>
      <w:r>
        <w:t>四、</w:t>
      </w:r>
      <w:r>
        <w:rPr>
          <w:rFonts w:hint="eastAsia"/>
          <w:lang w:val="en-US" w:eastAsia="zh-CN"/>
        </w:rPr>
        <w:t>KZ</w:t>
      </w:r>
      <w:r>
        <w:rPr>
          <w:rFonts w:ascii="Times New Roman" w:hAnsi="Times New Roman" w:eastAsia="Times New Roman"/>
        </w:rPr>
        <w:t xml:space="preserve">LWY </w:t>
      </w:r>
      <w:r>
        <w:t>型涡轮流量传感器</w:t>
      </w:r>
      <w:r>
        <w:rPr>
          <w:rFonts w:ascii="Times New Roman" w:hAnsi="Times New Roman" w:eastAsia="Times New Roman"/>
        </w:rPr>
        <w:t>”</w:t>
      </w:r>
      <w:r>
        <w:t>置数部分的说明，不同之处如下：</w:t>
      </w:r>
    </w:p>
    <w:p>
      <w:pPr>
        <w:pStyle w:val="4"/>
        <w:spacing w:line="265" w:lineRule="exact"/>
        <w:ind w:left="532"/>
      </w:pPr>
      <w:r>
        <w:t>三点系数双排液晶显示仪操作方法：</w:t>
      </w:r>
    </w:p>
    <w:p>
      <w:pPr>
        <w:pStyle w:val="4"/>
        <w:spacing w:before="159" w:line="379" w:lineRule="auto"/>
        <w:ind w:left="532" w:right="221"/>
      </w:pPr>
      <w:r>
        <w:rPr>
          <w:position w:val="1"/>
        </w:rPr>
        <w:t>打开</w:t>
      </w:r>
      <w:r>
        <w:rPr>
          <w:spacing w:val="-3"/>
          <w:position w:val="1"/>
        </w:rPr>
        <w:t>仪</w:t>
      </w:r>
      <w:r>
        <w:rPr>
          <w:position w:val="1"/>
        </w:rPr>
        <w:t>表</w:t>
      </w:r>
      <w:r>
        <w:rPr>
          <w:spacing w:val="-3"/>
          <w:position w:val="1"/>
        </w:rPr>
        <w:t>前</w:t>
      </w:r>
      <w:r>
        <w:rPr>
          <w:position w:val="1"/>
        </w:rPr>
        <w:t>盖</w:t>
      </w:r>
      <w:r>
        <w:rPr>
          <w:spacing w:val="-3"/>
          <w:position w:val="1"/>
        </w:rPr>
        <w:t>，</w:t>
      </w:r>
      <w:r>
        <w:rPr>
          <w:position w:val="1"/>
        </w:rPr>
        <w:t>同</w:t>
      </w:r>
      <w:r>
        <w:rPr>
          <w:spacing w:val="-3"/>
          <w:position w:val="1"/>
        </w:rPr>
        <w:t>时按</w:t>
      </w:r>
      <w:r>
        <w:rPr>
          <w:position w:val="1"/>
        </w:rPr>
        <w:t>下</w:t>
      </w:r>
      <w:r>
        <w:rPr>
          <w:spacing w:val="-48"/>
          <w:position w:val="1"/>
        </w:rPr>
        <w:t xml:space="preserve"> </w:t>
      </w:r>
      <w:r>
        <w:rPr>
          <w:rFonts w:ascii="Times New Roman" w:eastAsia="Times New Roman"/>
          <w:b/>
          <w:position w:val="1"/>
        </w:rPr>
        <w:t>F</w:t>
      </w:r>
      <w:r>
        <w:rPr>
          <w:rFonts w:ascii="Times New Roman" w:eastAsia="Times New Roman"/>
          <w:b/>
          <w:spacing w:val="9"/>
          <w:position w:val="1"/>
        </w:rPr>
        <w:t xml:space="preserve"> </w:t>
      </w:r>
      <w:r>
        <w:rPr>
          <w:spacing w:val="-3"/>
          <w:position w:val="1"/>
        </w:rPr>
        <w:t>键</w:t>
      </w:r>
      <w:r>
        <w:rPr>
          <w:position w:val="1"/>
        </w:rPr>
        <w:t>和</w:t>
      </w:r>
      <w:r>
        <w:rPr>
          <w:spacing w:val="-24"/>
          <w:position w:val="1"/>
        </w:rPr>
        <w:t xml:space="preserve"> </w:t>
      </w:r>
      <w:r>
        <w:rPr>
          <w:spacing w:val="-24"/>
        </w:rPr>
        <w:drawing>
          <wp:inline distT="0" distB="0" distL="0" distR="0">
            <wp:extent cx="233045" cy="117475"/>
            <wp:effectExtent l="0" t="0" r="0" b="0"/>
            <wp:docPr id="2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png"/>
                    <pic:cNvPicPr>
                      <a:picLocks noChangeAspect="1"/>
                    </pic:cNvPicPr>
                  </pic:nvPicPr>
                  <pic:blipFill>
                    <a:blip r:embed="rId16" cstate="print"/>
                    <a:stretch>
                      <a:fillRect/>
                    </a:stretch>
                  </pic:blipFill>
                  <pic:spPr>
                    <a:xfrm>
                      <a:off x="0" y="0"/>
                      <a:ext cx="233570" cy="118109"/>
                    </a:xfrm>
                    <a:prstGeom prst="rect">
                      <a:avLst/>
                    </a:prstGeom>
                  </pic:spPr>
                </pic:pic>
              </a:graphicData>
            </a:graphic>
          </wp:inline>
        </w:drawing>
      </w:r>
      <w:r>
        <w:rPr>
          <w:rFonts w:ascii="Times New Roman" w:eastAsia="Times New Roman"/>
          <w:spacing w:val="-24"/>
          <w:position w:val="1"/>
        </w:rPr>
        <w:t xml:space="preserve">  </w:t>
      </w:r>
      <w:r>
        <w:rPr>
          <w:rFonts w:ascii="Times New Roman" w:eastAsia="Times New Roman"/>
          <w:spacing w:val="-9"/>
          <w:position w:val="1"/>
        </w:rPr>
        <w:t xml:space="preserve"> </w:t>
      </w:r>
      <w:r>
        <w:rPr>
          <w:spacing w:val="-3"/>
          <w:position w:val="1"/>
        </w:rPr>
        <w:t>键</w:t>
      </w:r>
      <w:r>
        <w:rPr>
          <w:position w:val="1"/>
        </w:rPr>
        <w:t>，</w:t>
      </w:r>
      <w:r>
        <w:rPr>
          <w:spacing w:val="-3"/>
          <w:position w:val="1"/>
        </w:rPr>
        <w:t>仪</w:t>
      </w:r>
      <w:r>
        <w:rPr>
          <w:position w:val="1"/>
        </w:rPr>
        <w:t>表</w:t>
      </w:r>
      <w:r>
        <w:rPr>
          <w:spacing w:val="-3"/>
          <w:position w:val="1"/>
        </w:rPr>
        <w:t>进入</w:t>
      </w:r>
      <w:r>
        <w:rPr>
          <w:position w:val="1"/>
        </w:rPr>
        <w:t>置数</w:t>
      </w:r>
      <w:r>
        <w:rPr>
          <w:spacing w:val="-3"/>
          <w:position w:val="1"/>
        </w:rPr>
        <w:t>状</w:t>
      </w:r>
      <w:r>
        <w:rPr>
          <w:position w:val="1"/>
        </w:rPr>
        <w:t>态</w:t>
      </w:r>
      <w:r>
        <w:rPr>
          <w:spacing w:val="-13"/>
          <w:position w:val="1"/>
        </w:rPr>
        <w:t>。</w:t>
      </w:r>
      <w:r>
        <w:rPr>
          <w:spacing w:val="-6"/>
        </w:rPr>
        <w:t xml:space="preserve">此时上排首位数字为 </w:t>
      </w:r>
      <w:r>
        <w:rPr>
          <w:rFonts w:ascii="Times New Roman" w:eastAsia="Times New Roman"/>
          <w:spacing w:val="-6"/>
        </w:rPr>
        <w:t>1</w:t>
      </w:r>
      <w:r>
        <w:rPr>
          <w:spacing w:val="-4"/>
        </w:rPr>
        <w:t>，其余四位置入此点的传感器频率值，下</w:t>
      </w:r>
    </w:p>
    <w:p>
      <w:pPr>
        <w:pStyle w:val="4"/>
        <w:spacing w:before="1"/>
      </w:pPr>
      <w:r>
        <w:t xml:space="preserve">排可置入此点仪表系数，仪表系数格式为 </w:t>
      </w:r>
      <w:r>
        <w:rPr>
          <w:rFonts w:ascii="Times New Roman" w:eastAsia="Times New Roman"/>
        </w:rPr>
        <w:t xml:space="preserve">XXXXXX.XX </w:t>
      </w:r>
      <w:r>
        <w:t>。</w:t>
      </w:r>
    </w:p>
    <w:p>
      <w:pPr>
        <w:spacing w:after="0"/>
        <w:sectPr>
          <w:pgSz w:w="7940" w:h="11520"/>
          <w:pgMar w:top="920" w:right="620" w:bottom="540" w:left="740" w:header="0" w:footer="342" w:gutter="0"/>
          <w:cols w:space="720" w:num="1"/>
        </w:sectPr>
      </w:pPr>
    </w:p>
    <w:p>
      <w:pPr>
        <w:pStyle w:val="4"/>
        <w:spacing w:before="53" w:line="379" w:lineRule="auto"/>
        <w:ind w:right="117" w:firstLine="420"/>
      </w:pPr>
      <w:r>
        <w:t>首先</w:t>
      </w:r>
      <w:r>
        <w:rPr>
          <w:spacing w:val="-3"/>
        </w:rPr>
        <w:t>最</w:t>
      </w:r>
      <w:r>
        <w:t>高</w:t>
      </w:r>
      <w:r>
        <w:rPr>
          <w:spacing w:val="-3"/>
        </w:rPr>
        <w:t>位</w:t>
      </w:r>
      <w:r>
        <w:t>闪</w:t>
      </w:r>
      <w:r>
        <w:rPr>
          <w:spacing w:val="-3"/>
        </w:rPr>
        <w:t>烁</w:t>
      </w:r>
      <w:r>
        <w:rPr>
          <w:rFonts w:ascii="Times New Roman" w:hAnsi="Times New Roman" w:eastAsia="Times New Roman"/>
        </w:rPr>
        <w:t>,</w:t>
      </w:r>
      <w:r>
        <w:rPr>
          <w:spacing w:val="-3"/>
        </w:rPr>
        <w:t>按</w:t>
      </w:r>
      <w:r>
        <w:t>键</w:t>
      </w:r>
      <w:r>
        <w:rPr>
          <w:spacing w:val="-34"/>
        </w:rPr>
        <w:t xml:space="preserve"> </w:t>
      </w:r>
      <w:r>
        <w:rPr>
          <w:spacing w:val="-45"/>
          <w:position w:val="-1"/>
        </w:rPr>
        <w:drawing>
          <wp:inline distT="0" distB="0" distL="0" distR="0">
            <wp:extent cx="196215" cy="112395"/>
            <wp:effectExtent l="0" t="0" r="0" b="0"/>
            <wp:docPr id="2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png"/>
                    <pic:cNvPicPr>
                      <a:picLocks noChangeAspect="1"/>
                    </pic:cNvPicPr>
                  </pic:nvPicPr>
                  <pic:blipFill>
                    <a:blip r:embed="rId17" cstate="print"/>
                    <a:stretch>
                      <a:fillRect/>
                    </a:stretch>
                  </pic:blipFill>
                  <pic:spPr>
                    <a:xfrm>
                      <a:off x="0" y="0"/>
                      <a:ext cx="196691" cy="112720"/>
                    </a:xfrm>
                    <a:prstGeom prst="rect">
                      <a:avLst/>
                    </a:prstGeom>
                  </pic:spPr>
                </pic:pic>
              </a:graphicData>
            </a:graphic>
          </wp:inline>
        </w:drawing>
      </w:r>
      <w:r>
        <w:rPr>
          <w:rFonts w:ascii="Times New Roman" w:hAnsi="Times New Roman" w:eastAsia="Times New Roman"/>
          <w:spacing w:val="-45"/>
        </w:rPr>
        <w:t xml:space="preserve">     </w:t>
      </w:r>
      <w:r>
        <w:rPr>
          <w:rFonts w:ascii="Times New Roman" w:hAnsi="Times New Roman" w:eastAsia="Times New Roman"/>
          <w:spacing w:val="1"/>
        </w:rPr>
        <w:t xml:space="preserve"> </w:t>
      </w:r>
      <w:r>
        <w:rPr>
          <w:spacing w:val="-106"/>
        </w:rPr>
        <w:t>，</w:t>
      </w:r>
      <w:r>
        <w:t>该位加</w:t>
      </w:r>
      <w:r>
        <w:rPr>
          <w:spacing w:val="-50"/>
        </w:rPr>
        <w:t xml:space="preserve"> </w:t>
      </w:r>
      <w:r>
        <w:rPr>
          <w:rFonts w:ascii="Times New Roman" w:hAnsi="Times New Roman" w:eastAsia="Times New Roman"/>
        </w:rPr>
        <w:t>1</w:t>
      </w:r>
      <w:r>
        <w:rPr>
          <w:rFonts w:ascii="Times New Roman" w:hAnsi="Times New Roman" w:eastAsia="Times New Roman"/>
          <w:spacing w:val="-2"/>
        </w:rPr>
        <w:t xml:space="preserve"> </w:t>
      </w:r>
      <w:r>
        <w:t>至所</w:t>
      </w:r>
      <w:r>
        <w:rPr>
          <w:spacing w:val="-3"/>
        </w:rPr>
        <w:t>需</w:t>
      </w:r>
      <w:r>
        <w:t>数</w:t>
      </w:r>
      <w:r>
        <w:rPr>
          <w:spacing w:val="-3"/>
        </w:rPr>
        <w:t>值</w:t>
      </w:r>
      <w:r>
        <w:rPr>
          <w:spacing w:val="-106"/>
        </w:rPr>
        <w:t>，</w:t>
      </w:r>
      <w:r>
        <w:rPr>
          <w:spacing w:val="-3"/>
        </w:rPr>
        <w:t>按</w:t>
      </w:r>
      <w:r>
        <w:t>移位</w:t>
      </w:r>
      <w:r>
        <w:rPr>
          <w:spacing w:val="36"/>
        </w:rPr>
        <w:t>键</w:t>
      </w:r>
      <w:r>
        <w:rPr>
          <w:spacing w:val="36"/>
          <w:w w:val="100"/>
          <w:position w:val="-2"/>
        </w:rPr>
        <w:drawing>
          <wp:inline distT="0" distB="0" distL="0" distR="0">
            <wp:extent cx="233045" cy="117475"/>
            <wp:effectExtent l="0" t="0" r="0" b="0"/>
            <wp:docPr id="2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png"/>
                    <pic:cNvPicPr>
                      <a:picLocks noChangeAspect="1"/>
                    </pic:cNvPicPr>
                  </pic:nvPicPr>
                  <pic:blipFill>
                    <a:blip r:embed="rId16" cstate="print"/>
                    <a:stretch>
                      <a:fillRect/>
                    </a:stretch>
                  </pic:blipFill>
                  <pic:spPr>
                    <a:xfrm>
                      <a:off x="0" y="0"/>
                      <a:ext cx="233570" cy="118109"/>
                    </a:xfrm>
                    <a:prstGeom prst="rect">
                      <a:avLst/>
                    </a:prstGeom>
                  </pic:spPr>
                </pic:pic>
              </a:graphicData>
            </a:graphic>
          </wp:inline>
        </w:drawing>
      </w:r>
      <w:r>
        <w:rPr>
          <w:spacing w:val="-40"/>
        </w:rPr>
        <w:t xml:space="preserve">， </w:t>
      </w:r>
      <w:r>
        <w:t>闪烁</w:t>
      </w:r>
      <w:r>
        <w:rPr>
          <w:spacing w:val="-3"/>
        </w:rPr>
        <w:t>位</w:t>
      </w:r>
      <w:r>
        <w:t>右</w:t>
      </w:r>
      <w:r>
        <w:rPr>
          <w:spacing w:val="-3"/>
        </w:rPr>
        <w:t>移</w:t>
      </w:r>
      <w:r>
        <w:rPr>
          <w:spacing w:val="-34"/>
        </w:rPr>
        <w:t>，</w:t>
      </w:r>
      <w:r>
        <w:t>再</w:t>
      </w:r>
      <w:r>
        <w:rPr>
          <w:spacing w:val="-3"/>
        </w:rPr>
        <w:t>用</w:t>
      </w:r>
      <w:r>
        <w:t>键</w:t>
      </w:r>
      <w:r>
        <w:rPr>
          <w:spacing w:val="-14"/>
        </w:rPr>
        <w:t xml:space="preserve"> </w:t>
      </w:r>
      <w:r>
        <w:rPr>
          <w:spacing w:val="-24"/>
          <w:position w:val="-2"/>
        </w:rPr>
        <w:drawing>
          <wp:inline distT="0" distB="0" distL="0" distR="0">
            <wp:extent cx="202565" cy="112395"/>
            <wp:effectExtent l="0" t="0" r="0" b="0"/>
            <wp:docPr id="3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png"/>
                    <pic:cNvPicPr>
                      <a:picLocks noChangeAspect="1"/>
                    </pic:cNvPicPr>
                  </pic:nvPicPr>
                  <pic:blipFill>
                    <a:blip r:embed="rId17" cstate="print"/>
                    <a:stretch>
                      <a:fillRect/>
                    </a:stretch>
                  </pic:blipFill>
                  <pic:spPr>
                    <a:xfrm>
                      <a:off x="0" y="0"/>
                      <a:ext cx="202882" cy="112720"/>
                    </a:xfrm>
                    <a:prstGeom prst="rect">
                      <a:avLst/>
                    </a:prstGeom>
                  </pic:spPr>
                </pic:pic>
              </a:graphicData>
            </a:graphic>
          </wp:inline>
        </w:drawing>
      </w:r>
      <w:r>
        <w:rPr>
          <w:rFonts w:ascii="Times New Roman" w:hAnsi="Times New Roman" w:eastAsia="Times New Roman"/>
          <w:spacing w:val="-12"/>
        </w:rPr>
        <w:t xml:space="preserve"> </w:t>
      </w:r>
      <w:r>
        <w:t>选择</w:t>
      </w:r>
      <w:r>
        <w:rPr>
          <w:spacing w:val="-3"/>
        </w:rPr>
        <w:t>该</w:t>
      </w:r>
      <w:r>
        <w:t>位</w:t>
      </w:r>
      <w:r>
        <w:rPr>
          <w:spacing w:val="-3"/>
        </w:rPr>
        <w:t>数</w:t>
      </w:r>
      <w:r>
        <w:t>值</w:t>
      </w:r>
      <w:r>
        <w:rPr>
          <w:spacing w:val="-13"/>
        </w:rPr>
        <w:t>……，</w:t>
      </w:r>
      <w:r>
        <w:rPr>
          <w:spacing w:val="-3"/>
        </w:rPr>
        <w:t>当闪</w:t>
      </w:r>
      <w:r>
        <w:t>烁位</w:t>
      </w:r>
      <w:r>
        <w:rPr>
          <w:spacing w:val="-3"/>
        </w:rPr>
        <w:t>移</w:t>
      </w:r>
      <w:r>
        <w:t>至</w:t>
      </w:r>
      <w:r>
        <w:rPr>
          <w:spacing w:val="-3"/>
        </w:rPr>
        <w:t>最</w:t>
      </w:r>
      <w:r>
        <w:t>后</w:t>
      </w:r>
      <w:r>
        <w:rPr>
          <w:spacing w:val="-3"/>
        </w:rPr>
        <w:t>一</w:t>
      </w:r>
      <w:r>
        <w:t>位后，按</w:t>
      </w:r>
      <w:r>
        <w:rPr>
          <w:spacing w:val="-37"/>
        </w:rPr>
        <w:t xml:space="preserve"> </w:t>
      </w:r>
      <w:r>
        <w:rPr>
          <w:spacing w:val="-40"/>
          <w:position w:val="-4"/>
        </w:rPr>
        <w:drawing>
          <wp:inline distT="0" distB="0" distL="0" distR="0">
            <wp:extent cx="226695" cy="148590"/>
            <wp:effectExtent l="0" t="0" r="0" b="0"/>
            <wp:docPr id="3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png"/>
                    <pic:cNvPicPr>
                      <a:picLocks noChangeAspect="1"/>
                    </pic:cNvPicPr>
                  </pic:nvPicPr>
                  <pic:blipFill>
                    <a:blip r:embed="rId18" cstate="print"/>
                    <a:stretch>
                      <a:fillRect/>
                    </a:stretch>
                  </pic:blipFill>
                  <pic:spPr>
                    <a:xfrm>
                      <a:off x="0" y="0"/>
                      <a:ext cx="226784" cy="148867"/>
                    </a:xfrm>
                    <a:prstGeom prst="rect">
                      <a:avLst/>
                    </a:prstGeom>
                  </pic:spPr>
                </pic:pic>
              </a:graphicData>
            </a:graphic>
          </wp:inline>
        </w:drawing>
      </w:r>
      <w:r>
        <w:rPr>
          <w:rFonts w:ascii="Times New Roman" w:hAnsi="Times New Roman" w:eastAsia="Times New Roman"/>
          <w:spacing w:val="-40"/>
        </w:rPr>
        <w:t xml:space="preserve">       </w:t>
      </w:r>
      <w:r>
        <w:rPr>
          <w:rFonts w:ascii="Times New Roman" w:hAnsi="Times New Roman" w:eastAsia="Times New Roman"/>
        </w:rPr>
        <w:t xml:space="preserve"> </w:t>
      </w:r>
      <w:r>
        <w:rPr>
          <w:spacing w:val="-3"/>
        </w:rPr>
        <w:t>键</w:t>
      </w:r>
      <w:r>
        <w:t>，</w:t>
      </w:r>
      <w:r>
        <w:rPr>
          <w:spacing w:val="-3"/>
        </w:rPr>
        <w:t>可</w:t>
      </w:r>
      <w:r>
        <w:t>重</w:t>
      </w:r>
      <w:r>
        <w:rPr>
          <w:spacing w:val="-3"/>
        </w:rPr>
        <w:t>新置</w:t>
      </w:r>
      <w:r>
        <w:t>入该</w:t>
      </w:r>
      <w:r>
        <w:rPr>
          <w:spacing w:val="-3"/>
        </w:rPr>
        <w:t>参</w:t>
      </w:r>
      <w:r>
        <w:t>数；</w:t>
      </w:r>
    </w:p>
    <w:p>
      <w:pPr>
        <w:pStyle w:val="4"/>
        <w:spacing w:before="1"/>
        <w:ind w:left="532"/>
      </w:pPr>
      <w:r>
        <w:t xml:space="preserve">检查无误后按下 </w:t>
      </w:r>
      <w:r>
        <w:rPr>
          <w:rFonts w:ascii="Times New Roman" w:eastAsia="Times New Roman"/>
          <w:b/>
        </w:rPr>
        <w:t xml:space="preserve">F </w:t>
      </w:r>
      <w:r>
        <w:t>键，可进入下一组系数的设定，上排首位显示</w:t>
      </w:r>
    </w:p>
    <w:p>
      <w:pPr>
        <w:pStyle w:val="4"/>
        <w:spacing w:before="158"/>
      </w:pPr>
      <w:r>
        <w:rPr>
          <w:rFonts w:ascii="Times New Roman" w:eastAsia="Times New Roman"/>
        </w:rPr>
        <w:t>2</w:t>
      </w:r>
      <w:r>
        <w:t>，其余同上；</w:t>
      </w:r>
    </w:p>
    <w:p>
      <w:pPr>
        <w:pStyle w:val="4"/>
        <w:spacing w:before="156"/>
        <w:ind w:left="532"/>
      </w:pPr>
      <w:r>
        <w:t xml:space="preserve">检查无误后按下 </w:t>
      </w:r>
      <w:r>
        <w:rPr>
          <w:rFonts w:ascii="Times New Roman" w:eastAsia="Times New Roman"/>
          <w:b/>
        </w:rPr>
        <w:t xml:space="preserve">F </w:t>
      </w:r>
      <w:r>
        <w:t>键，可进入下一组系数的设定，上排首位显示</w:t>
      </w:r>
    </w:p>
    <w:p>
      <w:pPr>
        <w:pStyle w:val="4"/>
        <w:spacing w:before="159"/>
      </w:pPr>
      <w:r>
        <w:rPr>
          <w:rFonts w:ascii="Times New Roman" w:eastAsia="Times New Roman"/>
        </w:rPr>
        <w:t>3</w:t>
      </w:r>
      <w:r>
        <w:t>，其余同上；</w:t>
      </w:r>
    </w:p>
    <w:p>
      <w:pPr>
        <w:pStyle w:val="4"/>
        <w:spacing w:before="155" w:line="379" w:lineRule="auto"/>
        <w:ind w:right="220" w:firstLine="420"/>
        <w:jc w:val="both"/>
      </w:pPr>
      <w:r>
        <w:rPr>
          <w:spacing w:val="-9"/>
        </w:rPr>
        <w:t xml:space="preserve">如果继续按 </w:t>
      </w:r>
      <w:r>
        <w:rPr>
          <w:rFonts w:ascii="Times New Roman" w:hAnsi="Times New Roman" w:eastAsia="Times New Roman"/>
          <w:b/>
        </w:rPr>
        <w:t xml:space="preserve">F </w:t>
      </w:r>
      <w:r>
        <w:rPr>
          <w:spacing w:val="-8"/>
        </w:rPr>
        <w:t>键，仪表设置第四个参数</w:t>
      </w:r>
      <w:r>
        <w:rPr>
          <w:rFonts w:ascii="Times New Roman" w:hAnsi="Times New Roman" w:eastAsia="Times New Roman"/>
        </w:rPr>
        <w:t>——</w:t>
      </w:r>
      <w:r>
        <w:rPr>
          <w:spacing w:val="-8"/>
        </w:rPr>
        <w:t>满度流量。此时下排</w:t>
      </w:r>
      <w:r>
        <w:rPr>
          <w:spacing w:val="-22"/>
        </w:rPr>
        <w:t xml:space="preserve">置入 </w:t>
      </w:r>
      <w:r>
        <w:rPr>
          <w:rFonts w:ascii="Times New Roman" w:hAnsi="Times New Roman" w:eastAsia="Times New Roman"/>
        </w:rPr>
        <w:t xml:space="preserve">20mA </w:t>
      </w:r>
      <w:r>
        <w:rPr>
          <w:spacing w:val="-13"/>
        </w:rPr>
        <w:t xml:space="preserve">对应的流量满度值，比如 </w:t>
      </w:r>
      <w:r>
        <w:rPr>
          <w:rFonts w:ascii="Times New Roman" w:hAnsi="Times New Roman" w:eastAsia="Times New Roman"/>
        </w:rPr>
        <w:t xml:space="preserve">4mm </w:t>
      </w:r>
      <w:r>
        <w:rPr>
          <w:spacing w:val="-11"/>
        </w:rPr>
        <w:t xml:space="preserve">仪表对应 </w:t>
      </w:r>
      <w:r>
        <w:rPr>
          <w:rFonts w:ascii="Times New Roman" w:hAnsi="Times New Roman" w:eastAsia="Times New Roman"/>
        </w:rPr>
        <w:t>250L/h,</w:t>
      </w:r>
      <w:r>
        <w:t>此时就可</w:t>
      </w:r>
      <w:r>
        <w:rPr>
          <w:spacing w:val="-18"/>
        </w:rPr>
        <w:t xml:space="preserve">置入 </w:t>
      </w:r>
      <w:r>
        <w:rPr>
          <w:rFonts w:ascii="Times New Roman" w:hAnsi="Times New Roman" w:eastAsia="Times New Roman"/>
        </w:rPr>
        <w:t>250</w:t>
      </w:r>
      <w:r>
        <w:rPr>
          <w:spacing w:val="-12"/>
        </w:rPr>
        <w:t xml:space="preserve">；如果置 </w:t>
      </w:r>
      <w:r>
        <w:rPr>
          <w:rFonts w:ascii="Times New Roman" w:hAnsi="Times New Roman" w:eastAsia="Times New Roman"/>
        </w:rPr>
        <w:t xml:space="preserve">50 </w:t>
      </w:r>
      <w:r>
        <w:rPr>
          <w:spacing w:val="-27"/>
        </w:rPr>
        <w:t xml:space="preserve">则 </w:t>
      </w:r>
      <w:r>
        <w:rPr>
          <w:rFonts w:ascii="Times New Roman" w:hAnsi="Times New Roman" w:eastAsia="Times New Roman"/>
        </w:rPr>
        <w:t xml:space="preserve">50L/h </w:t>
      </w:r>
      <w:r>
        <w:rPr>
          <w:spacing w:val="-12"/>
        </w:rPr>
        <w:t xml:space="preserve">自动对应 </w:t>
      </w:r>
      <w:r>
        <w:rPr>
          <w:rFonts w:ascii="Times New Roman" w:hAnsi="Times New Roman" w:eastAsia="Times New Roman"/>
        </w:rPr>
        <w:t>20mA</w:t>
      </w:r>
      <w:r>
        <w:t>。</w:t>
      </w:r>
    </w:p>
    <w:p>
      <w:pPr>
        <w:pStyle w:val="4"/>
        <w:spacing w:before="4" w:line="379" w:lineRule="auto"/>
        <w:ind w:right="223" w:firstLine="420"/>
        <w:jc w:val="both"/>
      </w:pPr>
      <w:r>
        <w:rPr>
          <w:spacing w:val="-10"/>
        </w:rPr>
        <w:t xml:space="preserve">设置完参数，检查无误后，同时按下 </w:t>
      </w:r>
      <w:r>
        <w:rPr>
          <w:rFonts w:ascii="Times New Roman" w:eastAsia="Times New Roman"/>
          <w:b/>
        </w:rPr>
        <w:t xml:space="preserve">F </w:t>
      </w:r>
      <w:r>
        <w:rPr>
          <w:spacing w:val="-7"/>
        </w:rPr>
        <w:t>键则回到工作状态，上排</w:t>
      </w:r>
      <w:r>
        <w:rPr>
          <w:spacing w:val="-5"/>
        </w:rPr>
        <w:t>显示五位瞬时流量，下排显示八位累计流量。</w:t>
      </w:r>
    </w:p>
    <w:p>
      <w:pPr>
        <w:pStyle w:val="4"/>
        <w:spacing w:before="2" w:line="379" w:lineRule="auto"/>
        <w:ind w:left="532" w:right="1416"/>
        <w:jc w:val="both"/>
      </w:pPr>
      <w:r>
        <w:rPr>
          <w:spacing w:val="-7"/>
        </w:rPr>
        <w:t xml:space="preserve">在工作状态下，同时按 </w:t>
      </w:r>
      <w:r>
        <w:rPr>
          <w:rFonts w:ascii="Times New Roman" w:eastAsia="Times New Roman"/>
          <w:b/>
        </w:rPr>
        <w:t xml:space="preserve">F </w:t>
      </w:r>
      <w:r>
        <w:rPr>
          <w:spacing w:val="-3"/>
        </w:rPr>
        <w:t>键，累计总量可清零。仪</w:t>
      </w:r>
      <w:r>
        <w:rPr>
          <w:spacing w:val="-4"/>
        </w:rPr>
        <w:t>表再出厂前均已调整好参数，一般不需要再调。</w:t>
      </w:r>
    </w:p>
    <w:p>
      <w:pPr>
        <w:pStyle w:val="4"/>
        <w:spacing w:before="2" w:line="379" w:lineRule="auto"/>
        <w:ind w:right="115" w:firstLine="420"/>
      </w:pPr>
      <w:r>
        <w:rPr>
          <w:spacing w:val="-9"/>
        </w:rPr>
        <w:t>如果在正常使用条件下，输出的远传电流确实发现有的点与理论</w:t>
      </w:r>
      <w:r>
        <w:rPr>
          <w:spacing w:val="-17"/>
        </w:rPr>
        <w:t xml:space="preserve">值相比超差，则按如下方法调整电路板上的可调电阻：打开仪表前壳， </w:t>
      </w:r>
      <w:r>
        <w:rPr>
          <w:spacing w:val="-6"/>
        </w:rPr>
        <w:t>拿出电路板，在最下一层电路板上有两个可调电阻，其中调整</w:t>
      </w:r>
      <w:r>
        <w:rPr>
          <w:rFonts w:ascii="Times New Roman" w:eastAsia="Times New Roman"/>
        </w:rPr>
        <w:t xml:space="preserve">V3 </w:t>
      </w:r>
      <w:r>
        <w:t>可</w:t>
      </w:r>
      <w:r>
        <w:rPr>
          <w:spacing w:val="-17"/>
        </w:rPr>
        <w:t xml:space="preserve">对 </w:t>
      </w:r>
      <w:r>
        <w:rPr>
          <w:rFonts w:ascii="Times New Roman" w:eastAsia="Times New Roman"/>
        </w:rPr>
        <w:t>4mA</w:t>
      </w:r>
      <w:r>
        <w:rPr>
          <w:rFonts w:ascii="Times New Roman" w:eastAsia="Times New Roman"/>
          <w:spacing w:val="21"/>
        </w:rPr>
        <w:t xml:space="preserve"> </w:t>
      </w:r>
      <w:r>
        <w:rPr>
          <w:spacing w:val="-7"/>
        </w:rPr>
        <w:t xml:space="preserve">进行调整，调整 </w:t>
      </w:r>
      <w:r>
        <w:rPr>
          <w:rFonts w:ascii="Times New Roman" w:eastAsia="Times New Roman"/>
        </w:rPr>
        <w:t xml:space="preserve">V4 </w:t>
      </w:r>
      <w:r>
        <w:rPr>
          <w:spacing w:val="-12"/>
        </w:rPr>
        <w:t xml:space="preserve">可对 </w:t>
      </w:r>
      <w:r>
        <w:rPr>
          <w:rFonts w:ascii="Times New Roman" w:eastAsia="Times New Roman"/>
        </w:rPr>
        <w:t xml:space="preserve">20mA </w:t>
      </w:r>
      <w:r>
        <w:rPr>
          <w:spacing w:val="-3"/>
        </w:rPr>
        <w:t>进行调整，注意调整时不要调节幅度过大。调整好后原样装好。</w:t>
      </w:r>
    </w:p>
    <w:p>
      <w:pPr>
        <w:pStyle w:val="4"/>
        <w:spacing w:before="4"/>
        <w:ind w:left="532"/>
        <w:rPr>
          <w:rFonts w:hint="eastAsia" w:ascii="黑体" w:eastAsia="黑体"/>
        </w:rPr>
      </w:pPr>
      <w:r>
        <w:rPr>
          <w:rFonts w:hint="eastAsia" w:ascii="黑体" w:eastAsia="黑体"/>
        </w:rPr>
        <w:t>六、维修和常见故障</w:t>
      </w:r>
    </w:p>
    <w:p>
      <w:pPr>
        <w:pStyle w:val="4"/>
        <w:spacing w:before="158"/>
        <w:ind w:left="532"/>
      </w:pPr>
      <w:r>
        <w:t>传感器可能产生的一般故障及消除方法见表三，维护周期不应超</w:t>
      </w:r>
    </w:p>
    <w:p>
      <w:pPr>
        <w:pStyle w:val="4"/>
        <w:spacing w:before="156"/>
        <w:ind w:left="0" w:right="5507"/>
        <w:jc w:val="center"/>
      </w:pPr>
      <w:r>
        <w:t>过半年。</w:t>
      </w:r>
    </w:p>
    <w:p>
      <w:pPr>
        <w:pStyle w:val="4"/>
        <w:spacing w:before="29"/>
        <w:ind w:left="0" w:right="113"/>
        <w:jc w:val="center"/>
      </w:pPr>
      <w:r>
        <w:t>表三</w:t>
      </w:r>
    </w:p>
    <w:p>
      <w:pPr>
        <w:spacing w:after="0"/>
        <w:jc w:val="center"/>
        <w:sectPr>
          <w:pgSz w:w="7940" w:h="11520"/>
          <w:pgMar w:top="920" w:right="620" w:bottom="540" w:left="740" w:header="0" w:footer="342" w:gutter="0"/>
          <w:cols w:space="720" w:num="1"/>
        </w:sectPr>
      </w:pPr>
    </w:p>
    <w:tbl>
      <w:tblPr>
        <w:tblStyle w:val="5"/>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8"/>
        <w:gridCol w:w="1438"/>
        <w:gridCol w:w="2187"/>
        <w:gridCol w:w="20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528" w:type="dxa"/>
          </w:tcPr>
          <w:p>
            <w:pPr>
              <w:pStyle w:val="10"/>
              <w:spacing w:before="114"/>
              <w:ind w:left="91" w:right="87"/>
              <w:jc w:val="center"/>
              <w:rPr>
                <w:sz w:val="15"/>
              </w:rPr>
            </w:pPr>
            <w:r>
              <w:rPr>
                <w:sz w:val="15"/>
              </w:rPr>
              <w:t>序号</w:t>
            </w:r>
          </w:p>
        </w:tc>
        <w:tc>
          <w:tcPr>
            <w:tcW w:w="1438" w:type="dxa"/>
          </w:tcPr>
          <w:p>
            <w:pPr>
              <w:pStyle w:val="10"/>
              <w:spacing w:before="114"/>
              <w:ind w:left="417"/>
              <w:rPr>
                <w:sz w:val="15"/>
              </w:rPr>
            </w:pPr>
            <w:r>
              <w:rPr>
                <w:sz w:val="15"/>
              </w:rPr>
              <w:t>故障现象</w:t>
            </w:r>
          </w:p>
        </w:tc>
        <w:tc>
          <w:tcPr>
            <w:tcW w:w="2187" w:type="dxa"/>
          </w:tcPr>
          <w:p>
            <w:pPr>
              <w:pStyle w:val="10"/>
              <w:spacing w:before="114"/>
              <w:ind w:left="921" w:right="915"/>
              <w:jc w:val="center"/>
              <w:rPr>
                <w:sz w:val="15"/>
              </w:rPr>
            </w:pPr>
            <w:r>
              <w:rPr>
                <w:sz w:val="15"/>
              </w:rPr>
              <w:t>原因</w:t>
            </w:r>
          </w:p>
        </w:tc>
        <w:tc>
          <w:tcPr>
            <w:tcW w:w="2084" w:type="dxa"/>
          </w:tcPr>
          <w:p>
            <w:pPr>
              <w:pStyle w:val="10"/>
              <w:spacing w:before="114"/>
              <w:ind w:left="720" w:right="714"/>
              <w:jc w:val="center"/>
              <w:rPr>
                <w:sz w:val="15"/>
              </w:rPr>
            </w:pPr>
            <w:r>
              <w:rPr>
                <w:sz w:val="15"/>
              </w:rPr>
              <w:t>消除方法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528" w:type="dxa"/>
          </w:tcPr>
          <w:p>
            <w:pPr>
              <w:pStyle w:val="10"/>
              <w:spacing w:before="8"/>
              <w:rPr>
                <w:sz w:val="15"/>
              </w:rPr>
            </w:pPr>
          </w:p>
          <w:p>
            <w:pPr>
              <w:pStyle w:val="10"/>
              <w:ind w:left="3"/>
              <w:jc w:val="center"/>
              <w:rPr>
                <w:rFonts w:ascii="Times New Roman"/>
                <w:sz w:val="15"/>
              </w:rPr>
            </w:pPr>
            <w:r>
              <w:rPr>
                <w:rFonts w:ascii="Times New Roman"/>
                <w:w w:val="100"/>
                <w:sz w:val="15"/>
              </w:rPr>
              <w:t>1</w:t>
            </w:r>
          </w:p>
        </w:tc>
        <w:tc>
          <w:tcPr>
            <w:tcW w:w="1438" w:type="dxa"/>
          </w:tcPr>
          <w:p>
            <w:pPr>
              <w:pStyle w:val="10"/>
              <w:spacing w:before="1" w:line="242" w:lineRule="auto"/>
              <w:ind w:left="107" w:right="96"/>
              <w:rPr>
                <w:sz w:val="15"/>
              </w:rPr>
            </w:pPr>
            <w:r>
              <w:rPr>
                <w:sz w:val="15"/>
              </w:rPr>
              <w:t>显示仪对流量信号和检验信号均无显</w:t>
            </w:r>
          </w:p>
          <w:p>
            <w:pPr>
              <w:pStyle w:val="10"/>
              <w:spacing w:line="173" w:lineRule="exact"/>
              <w:ind w:left="107"/>
              <w:rPr>
                <w:sz w:val="15"/>
              </w:rPr>
            </w:pPr>
            <w:r>
              <w:rPr>
                <w:w w:val="100"/>
                <w:sz w:val="15"/>
              </w:rPr>
              <w:t>示</w:t>
            </w:r>
          </w:p>
        </w:tc>
        <w:tc>
          <w:tcPr>
            <w:tcW w:w="2187" w:type="dxa"/>
          </w:tcPr>
          <w:p>
            <w:pPr>
              <w:pStyle w:val="10"/>
              <w:numPr>
                <w:ilvl w:val="0"/>
                <w:numId w:val="10"/>
              </w:numPr>
              <w:tabs>
                <w:tab w:val="left" w:pos="308"/>
              </w:tabs>
              <w:spacing w:before="1" w:after="0" w:line="242" w:lineRule="auto"/>
              <w:ind w:left="331" w:right="98" w:hanging="226"/>
              <w:jc w:val="left"/>
              <w:rPr>
                <w:sz w:val="15"/>
              </w:rPr>
            </w:pPr>
            <w:r>
              <w:rPr>
                <w:spacing w:val="7"/>
                <w:sz w:val="15"/>
              </w:rPr>
              <w:t>电源未接通，给定电压不</w:t>
            </w:r>
            <w:r>
              <w:rPr>
                <w:sz w:val="15"/>
              </w:rPr>
              <w:t>对。</w:t>
            </w:r>
          </w:p>
          <w:p>
            <w:pPr>
              <w:pStyle w:val="10"/>
              <w:numPr>
                <w:ilvl w:val="0"/>
                <w:numId w:val="10"/>
              </w:numPr>
              <w:tabs>
                <w:tab w:val="left" w:pos="296"/>
              </w:tabs>
              <w:spacing w:before="0" w:after="0" w:line="173" w:lineRule="exact"/>
              <w:ind w:left="295" w:right="0" w:hanging="191"/>
              <w:jc w:val="left"/>
              <w:rPr>
                <w:sz w:val="15"/>
              </w:rPr>
            </w:pPr>
            <w:r>
              <w:rPr>
                <w:spacing w:val="-3"/>
                <w:sz w:val="15"/>
              </w:rPr>
              <w:t>显示仪有故障。</w:t>
            </w:r>
          </w:p>
        </w:tc>
        <w:tc>
          <w:tcPr>
            <w:tcW w:w="2084" w:type="dxa"/>
          </w:tcPr>
          <w:p>
            <w:pPr>
              <w:pStyle w:val="10"/>
              <w:numPr>
                <w:ilvl w:val="0"/>
                <w:numId w:val="11"/>
              </w:numPr>
              <w:tabs>
                <w:tab w:val="left" w:pos="298"/>
              </w:tabs>
              <w:spacing w:before="1" w:after="0" w:line="242" w:lineRule="auto"/>
              <w:ind w:left="330" w:right="95" w:hanging="226"/>
              <w:jc w:val="left"/>
              <w:rPr>
                <w:sz w:val="15"/>
              </w:rPr>
            </w:pPr>
            <w:r>
              <w:rPr>
                <w:spacing w:val="-2"/>
                <w:sz w:val="15"/>
              </w:rPr>
              <w:t>接通电源，按要求给定电</w:t>
            </w:r>
            <w:r>
              <w:rPr>
                <w:sz w:val="15"/>
              </w:rPr>
              <w:t>压。</w:t>
            </w:r>
          </w:p>
          <w:p>
            <w:pPr>
              <w:pStyle w:val="10"/>
              <w:numPr>
                <w:ilvl w:val="0"/>
                <w:numId w:val="11"/>
              </w:numPr>
              <w:tabs>
                <w:tab w:val="left" w:pos="295"/>
              </w:tabs>
              <w:spacing w:before="0" w:after="0" w:line="173" w:lineRule="exact"/>
              <w:ind w:left="294" w:right="0" w:hanging="190"/>
              <w:jc w:val="left"/>
              <w:rPr>
                <w:sz w:val="15"/>
              </w:rPr>
            </w:pPr>
            <w:r>
              <w:rPr>
                <w:spacing w:val="-3"/>
                <w:sz w:val="15"/>
              </w:rPr>
              <w:t>检修显示仪表。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2" w:hRule="atLeast"/>
        </w:trPr>
        <w:tc>
          <w:tcPr>
            <w:tcW w:w="528" w:type="dxa"/>
          </w:tcPr>
          <w:p>
            <w:pPr>
              <w:pStyle w:val="10"/>
              <w:rPr>
                <w:sz w:val="16"/>
              </w:rPr>
            </w:pPr>
          </w:p>
          <w:p>
            <w:pPr>
              <w:pStyle w:val="10"/>
              <w:rPr>
                <w:sz w:val="16"/>
              </w:rPr>
            </w:pPr>
          </w:p>
          <w:p>
            <w:pPr>
              <w:pStyle w:val="10"/>
              <w:spacing w:before="12"/>
              <w:rPr>
                <w:sz w:val="13"/>
              </w:rPr>
            </w:pPr>
          </w:p>
          <w:p>
            <w:pPr>
              <w:pStyle w:val="10"/>
              <w:ind w:left="3"/>
              <w:jc w:val="center"/>
              <w:rPr>
                <w:rFonts w:ascii="Times New Roman"/>
                <w:sz w:val="15"/>
              </w:rPr>
            </w:pPr>
            <w:r>
              <w:rPr>
                <w:rFonts w:ascii="Times New Roman"/>
                <w:w w:val="100"/>
                <w:sz w:val="15"/>
              </w:rPr>
              <w:t>2</w:t>
            </w:r>
          </w:p>
        </w:tc>
        <w:tc>
          <w:tcPr>
            <w:tcW w:w="1438" w:type="dxa"/>
          </w:tcPr>
          <w:p>
            <w:pPr>
              <w:pStyle w:val="10"/>
              <w:rPr>
                <w:sz w:val="14"/>
              </w:rPr>
            </w:pPr>
          </w:p>
          <w:p>
            <w:pPr>
              <w:pStyle w:val="10"/>
              <w:spacing w:before="7"/>
              <w:rPr>
                <w:sz w:val="16"/>
              </w:rPr>
            </w:pPr>
          </w:p>
          <w:p>
            <w:pPr>
              <w:pStyle w:val="10"/>
              <w:spacing w:before="1" w:line="242" w:lineRule="auto"/>
              <w:ind w:left="107" w:right="93"/>
              <w:jc w:val="both"/>
              <w:rPr>
                <w:sz w:val="15"/>
              </w:rPr>
            </w:pPr>
            <w:r>
              <w:rPr>
                <w:sz w:val="15"/>
              </w:rPr>
              <w:t>显示仪表对</w:t>
            </w:r>
            <w:r>
              <w:rPr>
                <w:rFonts w:ascii="Times New Roman" w:hAnsi="Times New Roman" w:eastAsia="Times New Roman"/>
                <w:sz w:val="15"/>
              </w:rPr>
              <w:t>“</w:t>
            </w:r>
            <w:r>
              <w:rPr>
                <w:sz w:val="15"/>
              </w:rPr>
              <w:t>校验</w:t>
            </w:r>
            <w:r>
              <w:rPr>
                <w:rFonts w:ascii="Times New Roman" w:hAnsi="Times New Roman" w:eastAsia="Times New Roman"/>
                <w:sz w:val="15"/>
              </w:rPr>
              <w:t xml:space="preserve">” </w:t>
            </w:r>
            <w:r>
              <w:rPr>
                <w:sz w:val="15"/>
              </w:rPr>
              <w:t>信号有显示但对流量信号无显示。</w:t>
            </w:r>
          </w:p>
        </w:tc>
        <w:tc>
          <w:tcPr>
            <w:tcW w:w="2187" w:type="dxa"/>
          </w:tcPr>
          <w:p>
            <w:pPr>
              <w:pStyle w:val="10"/>
              <w:numPr>
                <w:ilvl w:val="0"/>
                <w:numId w:val="12"/>
              </w:numPr>
              <w:tabs>
                <w:tab w:val="left" w:pos="308"/>
              </w:tabs>
              <w:spacing w:before="3" w:after="0" w:line="242" w:lineRule="auto"/>
              <w:ind w:left="323" w:right="96" w:hanging="219"/>
              <w:jc w:val="both"/>
              <w:rPr>
                <w:sz w:val="15"/>
              </w:rPr>
            </w:pPr>
            <w:r>
              <w:rPr>
                <w:spacing w:val="8"/>
                <w:sz w:val="15"/>
              </w:rPr>
              <w:t>传感器与显示仪间接线有</w:t>
            </w:r>
            <w:r>
              <w:rPr>
                <w:spacing w:val="-10"/>
                <w:sz w:val="15"/>
              </w:rPr>
              <w:t>误，或有开路，短路，接触</w:t>
            </w:r>
            <w:r>
              <w:rPr>
                <w:spacing w:val="-1"/>
                <w:sz w:val="15"/>
              </w:rPr>
              <w:t>不良等故障</w:t>
            </w:r>
          </w:p>
          <w:p>
            <w:pPr>
              <w:pStyle w:val="10"/>
              <w:numPr>
                <w:ilvl w:val="0"/>
                <w:numId w:val="12"/>
              </w:numPr>
              <w:tabs>
                <w:tab w:val="left" w:pos="296"/>
              </w:tabs>
              <w:spacing w:before="1" w:after="0" w:line="240" w:lineRule="auto"/>
              <w:ind w:left="295" w:right="0" w:hanging="191"/>
              <w:jc w:val="left"/>
              <w:rPr>
                <w:sz w:val="15"/>
              </w:rPr>
            </w:pPr>
            <w:r>
              <w:rPr>
                <w:spacing w:val="-3"/>
                <w:sz w:val="15"/>
              </w:rPr>
              <w:t>放大器有故障或损坏。</w:t>
            </w:r>
          </w:p>
          <w:p>
            <w:pPr>
              <w:pStyle w:val="10"/>
              <w:numPr>
                <w:ilvl w:val="0"/>
                <w:numId w:val="12"/>
              </w:numPr>
              <w:tabs>
                <w:tab w:val="left" w:pos="296"/>
              </w:tabs>
              <w:spacing w:before="2" w:after="0" w:line="240" w:lineRule="auto"/>
              <w:ind w:left="295" w:right="0" w:hanging="191"/>
              <w:jc w:val="left"/>
              <w:rPr>
                <w:sz w:val="15"/>
              </w:rPr>
            </w:pPr>
            <w:r>
              <w:rPr>
                <w:spacing w:val="-18"/>
                <w:sz w:val="15"/>
              </w:rPr>
              <w:t>转换器</w:t>
            </w:r>
            <w:r>
              <w:rPr>
                <w:spacing w:val="-3"/>
                <w:sz w:val="15"/>
              </w:rPr>
              <w:t>（</w:t>
            </w:r>
            <w:r>
              <w:rPr>
                <w:spacing w:val="-2"/>
                <w:sz w:val="15"/>
              </w:rPr>
              <w:t>线圈</w:t>
            </w:r>
            <w:r>
              <w:rPr>
                <w:spacing w:val="-46"/>
                <w:sz w:val="15"/>
              </w:rPr>
              <w:t>）</w:t>
            </w:r>
            <w:r>
              <w:rPr>
                <w:spacing w:val="-3"/>
                <w:sz w:val="15"/>
              </w:rPr>
              <w:t>开路或短路。</w:t>
            </w:r>
          </w:p>
          <w:p>
            <w:pPr>
              <w:pStyle w:val="10"/>
              <w:numPr>
                <w:ilvl w:val="0"/>
                <w:numId w:val="12"/>
              </w:numPr>
              <w:tabs>
                <w:tab w:val="left" w:pos="296"/>
              </w:tabs>
              <w:spacing w:before="2" w:after="0" w:line="240" w:lineRule="auto"/>
              <w:ind w:left="295" w:right="0" w:hanging="191"/>
              <w:jc w:val="left"/>
              <w:rPr>
                <w:sz w:val="15"/>
              </w:rPr>
            </w:pPr>
            <w:r>
              <w:rPr>
                <w:spacing w:val="-3"/>
                <w:sz w:val="15"/>
              </w:rPr>
              <w:t>叶轮被卡住。</w:t>
            </w:r>
          </w:p>
          <w:p>
            <w:pPr>
              <w:pStyle w:val="10"/>
              <w:spacing w:before="3" w:line="173" w:lineRule="exact"/>
              <w:ind w:left="309"/>
              <w:rPr>
                <w:sz w:val="15"/>
              </w:rPr>
            </w:pPr>
            <w:r>
              <w:rPr>
                <w:sz w:val="15"/>
              </w:rPr>
              <w:t>管道无流体流动或堵塞。</w:t>
            </w:r>
          </w:p>
        </w:tc>
        <w:tc>
          <w:tcPr>
            <w:tcW w:w="2084" w:type="dxa"/>
          </w:tcPr>
          <w:p>
            <w:pPr>
              <w:pStyle w:val="10"/>
              <w:numPr>
                <w:ilvl w:val="0"/>
                <w:numId w:val="13"/>
              </w:numPr>
              <w:tabs>
                <w:tab w:val="left" w:pos="298"/>
              </w:tabs>
              <w:spacing w:before="99" w:after="0" w:line="242" w:lineRule="auto"/>
              <w:ind w:left="299" w:right="95" w:hanging="195"/>
              <w:jc w:val="left"/>
              <w:rPr>
                <w:sz w:val="15"/>
              </w:rPr>
            </w:pPr>
            <w:r>
              <w:rPr>
                <w:spacing w:val="-2"/>
                <w:sz w:val="15"/>
              </w:rPr>
              <w:t>对照附图四，检查接线的</w:t>
            </w:r>
            <w:r>
              <w:rPr>
                <w:spacing w:val="-3"/>
                <w:sz w:val="15"/>
              </w:rPr>
              <w:t>正确 性和接线质量。</w:t>
            </w:r>
          </w:p>
          <w:p>
            <w:pPr>
              <w:pStyle w:val="10"/>
              <w:numPr>
                <w:ilvl w:val="0"/>
                <w:numId w:val="13"/>
              </w:numPr>
              <w:tabs>
                <w:tab w:val="left" w:pos="295"/>
              </w:tabs>
              <w:spacing w:before="1" w:after="0" w:line="240" w:lineRule="auto"/>
              <w:ind w:left="294" w:right="0" w:hanging="190"/>
              <w:jc w:val="left"/>
              <w:rPr>
                <w:sz w:val="15"/>
              </w:rPr>
            </w:pPr>
            <w:r>
              <w:rPr>
                <w:spacing w:val="-3"/>
                <w:sz w:val="15"/>
              </w:rPr>
              <w:t>维修或更换放大器。</w:t>
            </w:r>
          </w:p>
          <w:p>
            <w:pPr>
              <w:pStyle w:val="10"/>
              <w:numPr>
                <w:ilvl w:val="0"/>
                <w:numId w:val="13"/>
              </w:numPr>
              <w:tabs>
                <w:tab w:val="left" w:pos="295"/>
              </w:tabs>
              <w:spacing w:before="2" w:after="0" w:line="240" w:lineRule="auto"/>
              <w:ind w:left="294" w:right="0" w:hanging="190"/>
              <w:jc w:val="left"/>
              <w:rPr>
                <w:sz w:val="15"/>
              </w:rPr>
            </w:pPr>
            <w:r>
              <w:rPr>
                <w:spacing w:val="-3"/>
                <w:sz w:val="15"/>
              </w:rPr>
              <w:t>维修或更换线圈。</w:t>
            </w:r>
          </w:p>
          <w:p>
            <w:pPr>
              <w:pStyle w:val="10"/>
              <w:numPr>
                <w:ilvl w:val="0"/>
                <w:numId w:val="13"/>
              </w:numPr>
              <w:tabs>
                <w:tab w:val="left" w:pos="295"/>
              </w:tabs>
              <w:spacing w:before="2" w:after="0" w:line="240" w:lineRule="auto"/>
              <w:ind w:left="294" w:right="0" w:hanging="190"/>
              <w:jc w:val="left"/>
              <w:rPr>
                <w:sz w:val="15"/>
              </w:rPr>
            </w:pPr>
            <w:r>
              <w:rPr>
                <w:spacing w:val="-3"/>
                <w:sz w:val="15"/>
              </w:rPr>
              <w:t>清洗传感器及管道。</w:t>
            </w:r>
          </w:p>
          <w:p>
            <w:pPr>
              <w:pStyle w:val="10"/>
              <w:spacing w:before="2"/>
              <w:ind w:left="285"/>
              <w:rPr>
                <w:sz w:val="15"/>
              </w:rPr>
            </w:pPr>
            <w:r>
              <w:rPr>
                <w:spacing w:val="-7"/>
                <w:sz w:val="15"/>
              </w:rPr>
              <w:t>开通阀门或泵，清洗管道。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5" w:hRule="atLeast"/>
        </w:trPr>
        <w:tc>
          <w:tcPr>
            <w:tcW w:w="528" w:type="dxa"/>
          </w:tcPr>
          <w:p>
            <w:pPr>
              <w:pStyle w:val="10"/>
              <w:rPr>
                <w:sz w:val="16"/>
              </w:rPr>
            </w:pPr>
          </w:p>
          <w:p>
            <w:pPr>
              <w:pStyle w:val="10"/>
              <w:rPr>
                <w:sz w:val="16"/>
              </w:rPr>
            </w:pPr>
          </w:p>
          <w:p>
            <w:pPr>
              <w:pStyle w:val="10"/>
              <w:rPr>
                <w:sz w:val="16"/>
              </w:rPr>
            </w:pPr>
          </w:p>
          <w:p>
            <w:pPr>
              <w:pStyle w:val="10"/>
              <w:rPr>
                <w:sz w:val="16"/>
              </w:rPr>
            </w:pPr>
          </w:p>
          <w:p>
            <w:pPr>
              <w:pStyle w:val="10"/>
              <w:spacing w:before="4"/>
              <w:rPr>
                <w:sz w:val="22"/>
              </w:rPr>
            </w:pPr>
          </w:p>
          <w:p>
            <w:pPr>
              <w:pStyle w:val="10"/>
              <w:ind w:left="3"/>
              <w:jc w:val="center"/>
              <w:rPr>
                <w:rFonts w:ascii="Times New Roman"/>
                <w:sz w:val="15"/>
              </w:rPr>
            </w:pPr>
            <w:r>
              <w:rPr>
                <w:rFonts w:ascii="Times New Roman"/>
                <w:w w:val="100"/>
                <w:sz w:val="15"/>
              </w:rPr>
              <w:t>3</w:t>
            </w:r>
          </w:p>
        </w:tc>
        <w:tc>
          <w:tcPr>
            <w:tcW w:w="1438" w:type="dxa"/>
          </w:tcPr>
          <w:p>
            <w:pPr>
              <w:pStyle w:val="10"/>
              <w:rPr>
                <w:sz w:val="14"/>
              </w:rPr>
            </w:pPr>
          </w:p>
          <w:p>
            <w:pPr>
              <w:pStyle w:val="10"/>
              <w:rPr>
                <w:sz w:val="14"/>
              </w:rPr>
            </w:pPr>
          </w:p>
          <w:p>
            <w:pPr>
              <w:pStyle w:val="10"/>
              <w:rPr>
                <w:sz w:val="14"/>
              </w:rPr>
            </w:pPr>
          </w:p>
          <w:p>
            <w:pPr>
              <w:pStyle w:val="10"/>
              <w:rPr>
                <w:sz w:val="14"/>
              </w:rPr>
            </w:pPr>
          </w:p>
          <w:p>
            <w:pPr>
              <w:pStyle w:val="10"/>
              <w:rPr>
                <w:sz w:val="14"/>
              </w:rPr>
            </w:pPr>
          </w:p>
          <w:p>
            <w:pPr>
              <w:pStyle w:val="10"/>
              <w:spacing w:before="108" w:line="242" w:lineRule="auto"/>
              <w:ind w:left="107" w:right="95"/>
              <w:rPr>
                <w:sz w:val="15"/>
              </w:rPr>
            </w:pPr>
            <w:r>
              <w:rPr>
                <w:sz w:val="15"/>
              </w:rPr>
              <w:t>显示仪表工作不稳；计量不正确。</w:t>
            </w:r>
          </w:p>
        </w:tc>
        <w:tc>
          <w:tcPr>
            <w:tcW w:w="2187" w:type="dxa"/>
          </w:tcPr>
          <w:p>
            <w:pPr>
              <w:pStyle w:val="10"/>
              <w:numPr>
                <w:ilvl w:val="0"/>
                <w:numId w:val="14"/>
              </w:numPr>
              <w:tabs>
                <w:tab w:val="left" w:pos="308"/>
              </w:tabs>
              <w:spacing w:before="32" w:after="0" w:line="242" w:lineRule="auto"/>
              <w:ind w:left="309" w:right="98" w:hanging="204"/>
              <w:jc w:val="left"/>
              <w:rPr>
                <w:sz w:val="15"/>
              </w:rPr>
            </w:pPr>
            <w:r>
              <w:rPr>
                <w:spacing w:val="7"/>
                <w:sz w:val="15"/>
              </w:rPr>
              <w:t>实际流量超出仪表的计量</w:t>
            </w:r>
            <w:r>
              <w:rPr>
                <w:spacing w:val="-2"/>
                <w:sz w:val="15"/>
              </w:rPr>
              <w:t>范围或不稳定。</w:t>
            </w:r>
          </w:p>
          <w:p>
            <w:pPr>
              <w:pStyle w:val="10"/>
              <w:numPr>
                <w:ilvl w:val="0"/>
                <w:numId w:val="14"/>
              </w:numPr>
              <w:tabs>
                <w:tab w:val="left" w:pos="296"/>
              </w:tabs>
              <w:spacing w:before="1" w:after="0" w:line="240" w:lineRule="auto"/>
              <w:ind w:left="295" w:right="0" w:hanging="191"/>
              <w:jc w:val="left"/>
              <w:rPr>
                <w:sz w:val="15"/>
              </w:rPr>
            </w:pPr>
            <w:r>
              <w:rPr>
                <w:spacing w:val="-10"/>
                <w:sz w:val="15"/>
              </w:rPr>
              <w:t xml:space="preserve">仪表系数 </w:t>
            </w:r>
            <w:r>
              <w:rPr>
                <w:rFonts w:ascii="Times New Roman" w:eastAsia="Times New Roman"/>
                <w:sz w:val="15"/>
              </w:rPr>
              <w:t>K</w:t>
            </w:r>
            <w:r>
              <w:rPr>
                <w:rFonts w:ascii="Times New Roman" w:eastAsia="Times New Roman"/>
                <w:spacing w:val="-2"/>
                <w:sz w:val="15"/>
              </w:rPr>
              <w:t xml:space="preserve"> </w:t>
            </w:r>
            <w:r>
              <w:rPr>
                <w:spacing w:val="-3"/>
                <w:sz w:val="15"/>
              </w:rPr>
              <w:t>设置有误。</w:t>
            </w:r>
          </w:p>
          <w:p>
            <w:pPr>
              <w:pStyle w:val="10"/>
              <w:numPr>
                <w:ilvl w:val="0"/>
                <w:numId w:val="14"/>
              </w:numPr>
              <w:tabs>
                <w:tab w:val="left" w:pos="296"/>
              </w:tabs>
              <w:spacing w:before="2" w:after="0" w:line="240" w:lineRule="auto"/>
              <w:ind w:left="295" w:right="0" w:hanging="191"/>
              <w:jc w:val="left"/>
              <w:rPr>
                <w:sz w:val="15"/>
              </w:rPr>
            </w:pPr>
            <w:r>
              <w:rPr>
                <w:spacing w:val="-3"/>
                <w:sz w:val="15"/>
              </w:rPr>
              <w:t>传感器内挂上纤维等杂质。</w:t>
            </w:r>
          </w:p>
          <w:p>
            <w:pPr>
              <w:pStyle w:val="10"/>
              <w:numPr>
                <w:ilvl w:val="0"/>
                <w:numId w:val="14"/>
              </w:numPr>
              <w:tabs>
                <w:tab w:val="left" w:pos="296"/>
              </w:tabs>
              <w:spacing w:before="3" w:after="0" w:line="240" w:lineRule="auto"/>
              <w:ind w:left="295" w:right="0" w:hanging="191"/>
              <w:jc w:val="left"/>
              <w:rPr>
                <w:sz w:val="15"/>
              </w:rPr>
            </w:pPr>
            <w:r>
              <w:rPr>
                <w:spacing w:val="-3"/>
                <w:sz w:val="15"/>
              </w:rPr>
              <w:t>液体内有气泡存在。</w:t>
            </w:r>
          </w:p>
          <w:p>
            <w:pPr>
              <w:pStyle w:val="10"/>
              <w:numPr>
                <w:ilvl w:val="0"/>
                <w:numId w:val="14"/>
              </w:numPr>
              <w:tabs>
                <w:tab w:val="left" w:pos="308"/>
              </w:tabs>
              <w:spacing w:before="2" w:after="0" w:line="242" w:lineRule="auto"/>
              <w:ind w:left="323" w:right="98" w:hanging="219"/>
              <w:jc w:val="left"/>
              <w:rPr>
                <w:sz w:val="15"/>
              </w:rPr>
            </w:pPr>
            <w:r>
              <w:rPr>
                <w:spacing w:val="8"/>
                <w:sz w:val="15"/>
              </w:rPr>
              <w:t>传感器旁有较强的电磁场干扰。</w:t>
            </w:r>
          </w:p>
          <w:p>
            <w:pPr>
              <w:pStyle w:val="10"/>
              <w:numPr>
                <w:ilvl w:val="0"/>
                <w:numId w:val="14"/>
              </w:numPr>
              <w:tabs>
                <w:tab w:val="left" w:pos="296"/>
              </w:tabs>
              <w:spacing w:before="0" w:after="0" w:line="240" w:lineRule="auto"/>
              <w:ind w:left="295" w:right="0" w:hanging="191"/>
              <w:jc w:val="left"/>
              <w:rPr>
                <w:sz w:val="15"/>
              </w:rPr>
            </w:pPr>
            <w:r>
              <w:rPr>
                <w:spacing w:val="-3"/>
                <w:sz w:val="15"/>
              </w:rPr>
              <w:t>传感器轴承及轴严重磨损。</w:t>
            </w:r>
          </w:p>
          <w:p>
            <w:pPr>
              <w:pStyle w:val="10"/>
              <w:numPr>
                <w:ilvl w:val="0"/>
                <w:numId w:val="14"/>
              </w:numPr>
              <w:tabs>
                <w:tab w:val="left" w:pos="308"/>
              </w:tabs>
              <w:spacing w:before="3" w:after="0" w:line="242" w:lineRule="auto"/>
              <w:ind w:left="323" w:right="98" w:hanging="219"/>
              <w:jc w:val="both"/>
              <w:rPr>
                <w:sz w:val="15"/>
              </w:rPr>
            </w:pPr>
            <w:r>
              <w:rPr>
                <w:spacing w:val="8"/>
                <w:sz w:val="15"/>
              </w:rPr>
              <w:t>传感器电缆屏蔽层或其它</w:t>
            </w:r>
            <w:r>
              <w:rPr>
                <w:spacing w:val="5"/>
                <w:sz w:val="15"/>
              </w:rPr>
              <w:t>接地导线与线路地线断开</w:t>
            </w:r>
            <w:r>
              <w:rPr>
                <w:spacing w:val="-2"/>
                <w:sz w:val="15"/>
              </w:rPr>
              <w:t>或接触不良。</w:t>
            </w:r>
          </w:p>
          <w:p>
            <w:pPr>
              <w:pStyle w:val="10"/>
              <w:numPr>
                <w:ilvl w:val="0"/>
                <w:numId w:val="14"/>
              </w:numPr>
              <w:tabs>
                <w:tab w:val="left" w:pos="296"/>
              </w:tabs>
              <w:spacing w:before="1" w:after="0" w:line="240" w:lineRule="auto"/>
              <w:ind w:left="295" w:right="0" w:hanging="191"/>
              <w:jc w:val="both"/>
              <w:rPr>
                <w:sz w:val="15"/>
              </w:rPr>
            </w:pPr>
            <w:r>
              <w:rPr>
                <w:spacing w:val="-3"/>
                <w:sz w:val="15"/>
              </w:rPr>
              <w:t>显示仪表故障。</w:t>
            </w:r>
          </w:p>
        </w:tc>
        <w:tc>
          <w:tcPr>
            <w:tcW w:w="2084" w:type="dxa"/>
          </w:tcPr>
          <w:p>
            <w:pPr>
              <w:pStyle w:val="10"/>
              <w:numPr>
                <w:ilvl w:val="0"/>
                <w:numId w:val="15"/>
              </w:numPr>
              <w:tabs>
                <w:tab w:val="left" w:pos="298"/>
              </w:tabs>
              <w:spacing w:before="32" w:after="0" w:line="242" w:lineRule="auto"/>
              <w:ind w:left="299" w:right="95" w:hanging="195"/>
              <w:jc w:val="both"/>
              <w:rPr>
                <w:sz w:val="15"/>
              </w:rPr>
            </w:pPr>
            <w:r>
              <w:rPr>
                <w:spacing w:val="-2"/>
                <w:sz w:val="15"/>
              </w:rPr>
              <w:t>使被测流量与传感器的测量范围相适应，并稳定流</w:t>
            </w:r>
            <w:r>
              <w:rPr>
                <w:sz w:val="15"/>
              </w:rPr>
              <w:t>量。</w:t>
            </w:r>
          </w:p>
          <w:p>
            <w:pPr>
              <w:pStyle w:val="10"/>
              <w:numPr>
                <w:ilvl w:val="0"/>
                <w:numId w:val="15"/>
              </w:numPr>
              <w:tabs>
                <w:tab w:val="left" w:pos="295"/>
              </w:tabs>
              <w:spacing w:before="1" w:after="0" w:line="240" w:lineRule="auto"/>
              <w:ind w:left="294" w:right="0" w:hanging="190"/>
              <w:jc w:val="left"/>
              <w:rPr>
                <w:sz w:val="15"/>
              </w:rPr>
            </w:pPr>
            <w:r>
              <w:rPr>
                <w:spacing w:val="-11"/>
                <w:sz w:val="15"/>
              </w:rPr>
              <w:t xml:space="preserve">使系数 </w:t>
            </w:r>
            <w:r>
              <w:rPr>
                <w:rFonts w:ascii="Times New Roman" w:eastAsia="Times New Roman"/>
                <w:sz w:val="15"/>
              </w:rPr>
              <w:t>K</w:t>
            </w:r>
            <w:r>
              <w:rPr>
                <w:rFonts w:ascii="Times New Roman" w:eastAsia="Times New Roman"/>
                <w:spacing w:val="1"/>
                <w:sz w:val="15"/>
              </w:rPr>
              <w:t xml:space="preserve"> </w:t>
            </w:r>
            <w:r>
              <w:rPr>
                <w:spacing w:val="-3"/>
                <w:sz w:val="15"/>
              </w:rPr>
              <w:t>设置正确。</w:t>
            </w:r>
          </w:p>
          <w:p>
            <w:pPr>
              <w:pStyle w:val="10"/>
              <w:numPr>
                <w:ilvl w:val="0"/>
                <w:numId w:val="15"/>
              </w:numPr>
              <w:tabs>
                <w:tab w:val="left" w:pos="295"/>
              </w:tabs>
              <w:spacing w:before="3" w:after="0" w:line="240" w:lineRule="auto"/>
              <w:ind w:left="294" w:right="0" w:hanging="190"/>
              <w:jc w:val="left"/>
              <w:rPr>
                <w:sz w:val="15"/>
              </w:rPr>
            </w:pPr>
            <w:r>
              <w:rPr>
                <w:spacing w:val="-3"/>
                <w:sz w:val="15"/>
              </w:rPr>
              <w:t>清洗传感器。</w:t>
            </w:r>
          </w:p>
          <w:p>
            <w:pPr>
              <w:pStyle w:val="10"/>
              <w:numPr>
                <w:ilvl w:val="0"/>
                <w:numId w:val="15"/>
              </w:numPr>
              <w:tabs>
                <w:tab w:val="left" w:pos="295"/>
              </w:tabs>
              <w:spacing w:before="2" w:after="0" w:line="240" w:lineRule="auto"/>
              <w:ind w:left="294" w:right="0" w:hanging="190"/>
              <w:jc w:val="left"/>
              <w:rPr>
                <w:sz w:val="15"/>
              </w:rPr>
            </w:pPr>
            <w:r>
              <w:rPr>
                <w:spacing w:val="-9"/>
                <w:sz w:val="15"/>
              </w:rPr>
              <w:t>采取消气措施，消除气泡。</w:t>
            </w:r>
          </w:p>
          <w:p>
            <w:pPr>
              <w:pStyle w:val="10"/>
              <w:numPr>
                <w:ilvl w:val="0"/>
                <w:numId w:val="15"/>
              </w:numPr>
              <w:tabs>
                <w:tab w:val="left" w:pos="298"/>
              </w:tabs>
              <w:spacing w:before="2" w:after="0" w:line="242" w:lineRule="auto"/>
              <w:ind w:left="299" w:right="95" w:hanging="195"/>
              <w:jc w:val="left"/>
              <w:rPr>
                <w:sz w:val="15"/>
              </w:rPr>
            </w:pPr>
            <w:r>
              <w:rPr>
                <w:spacing w:val="-2"/>
                <w:sz w:val="15"/>
              </w:rPr>
              <w:t>尽量远离干扰源或采取屏</w:t>
            </w:r>
            <w:r>
              <w:rPr>
                <w:spacing w:val="-1"/>
                <w:sz w:val="15"/>
              </w:rPr>
              <w:t>蔽措施。</w:t>
            </w:r>
          </w:p>
          <w:p>
            <w:pPr>
              <w:pStyle w:val="10"/>
              <w:numPr>
                <w:ilvl w:val="0"/>
                <w:numId w:val="15"/>
              </w:numPr>
              <w:tabs>
                <w:tab w:val="left" w:pos="319"/>
              </w:tabs>
              <w:spacing w:before="1" w:after="0" w:line="242" w:lineRule="auto"/>
              <w:ind w:left="330" w:right="67" w:hanging="226"/>
              <w:jc w:val="left"/>
              <w:rPr>
                <w:sz w:val="15"/>
              </w:rPr>
            </w:pPr>
            <w:r>
              <w:rPr>
                <w:spacing w:val="25"/>
                <w:sz w:val="15"/>
              </w:rPr>
              <w:t>更换</w:t>
            </w:r>
            <w:r>
              <w:rPr>
                <w:rFonts w:ascii="Times New Roman" w:hAnsi="Times New Roman" w:eastAsia="Times New Roman"/>
                <w:spacing w:val="-6"/>
                <w:sz w:val="15"/>
              </w:rPr>
              <w:t xml:space="preserve">” </w:t>
            </w:r>
            <w:r>
              <w:rPr>
                <w:spacing w:val="25"/>
                <w:sz w:val="15"/>
              </w:rPr>
              <w:t>导向件</w:t>
            </w:r>
            <w:r>
              <w:rPr>
                <w:rFonts w:ascii="Times New Roman" w:hAnsi="Times New Roman" w:eastAsia="Times New Roman"/>
                <w:spacing w:val="-6"/>
                <w:sz w:val="15"/>
              </w:rPr>
              <w:t xml:space="preserve">“ </w:t>
            </w:r>
            <w:r>
              <w:rPr>
                <w:spacing w:val="26"/>
                <w:sz w:val="15"/>
              </w:rPr>
              <w:t>或</w:t>
            </w:r>
            <w:r>
              <w:rPr>
                <w:rFonts w:ascii="Times New Roman" w:hAnsi="Times New Roman" w:eastAsia="Times New Roman"/>
                <w:spacing w:val="-7"/>
                <w:sz w:val="15"/>
              </w:rPr>
              <w:t xml:space="preserve">“ </w:t>
            </w:r>
            <w:r>
              <w:rPr>
                <w:spacing w:val="19"/>
                <w:sz w:val="15"/>
              </w:rPr>
              <w:t>叶轮</w:t>
            </w:r>
            <w:r>
              <w:rPr>
                <w:sz w:val="15"/>
              </w:rPr>
              <w:t>轴</w:t>
            </w:r>
            <w:r>
              <w:rPr>
                <w:rFonts w:ascii="Times New Roman" w:hAnsi="Times New Roman" w:eastAsia="Times New Roman"/>
                <w:sz w:val="15"/>
              </w:rPr>
              <w:t>”</w:t>
            </w:r>
            <w:r>
              <w:rPr>
                <w:sz w:val="15"/>
              </w:rPr>
              <w:t>。</w:t>
            </w:r>
          </w:p>
          <w:p>
            <w:pPr>
              <w:pStyle w:val="10"/>
              <w:numPr>
                <w:ilvl w:val="0"/>
                <w:numId w:val="15"/>
              </w:numPr>
              <w:tabs>
                <w:tab w:val="left" w:pos="295"/>
              </w:tabs>
              <w:spacing w:before="0" w:after="0" w:line="240" w:lineRule="auto"/>
              <w:ind w:left="294" w:right="0" w:hanging="190"/>
              <w:jc w:val="left"/>
              <w:rPr>
                <w:sz w:val="15"/>
              </w:rPr>
            </w:pPr>
            <w:r>
              <w:rPr>
                <w:spacing w:val="-3"/>
                <w:sz w:val="15"/>
              </w:rPr>
              <w:t>对照附图四，将线接好。</w:t>
            </w:r>
          </w:p>
          <w:p>
            <w:pPr>
              <w:pStyle w:val="10"/>
              <w:numPr>
                <w:ilvl w:val="0"/>
                <w:numId w:val="15"/>
              </w:numPr>
              <w:tabs>
                <w:tab w:val="left" w:pos="295"/>
              </w:tabs>
              <w:spacing w:before="3" w:after="0" w:line="240" w:lineRule="auto"/>
              <w:ind w:left="294" w:right="0" w:hanging="190"/>
              <w:jc w:val="left"/>
              <w:rPr>
                <w:sz w:val="15"/>
              </w:rPr>
            </w:pPr>
            <w:r>
              <w:rPr>
                <w:spacing w:val="-3"/>
                <w:sz w:val="15"/>
              </w:rPr>
              <w:t>检修显示仪表。</w:t>
            </w:r>
          </w:p>
        </w:tc>
      </w:tr>
    </w:tbl>
    <w:p>
      <w:pPr>
        <w:pStyle w:val="4"/>
        <w:spacing w:before="104" w:line="350" w:lineRule="auto"/>
        <w:ind w:right="221" w:firstLine="420"/>
        <w:jc w:val="both"/>
      </w:pPr>
      <w:r>
        <w:rPr>
          <w:spacing w:val="-6"/>
        </w:rPr>
        <w:t>用户遵守说明书的规定进行保管和使用的情况下，从制造厂发货</w:t>
      </w:r>
      <w:r>
        <w:rPr>
          <w:spacing w:val="-10"/>
        </w:rPr>
        <w:t>日起一年内，传感器因制造不良以至不能正常工作时，制造厂可免费修理。</w:t>
      </w:r>
    </w:p>
    <w:p>
      <w:pPr>
        <w:pStyle w:val="4"/>
        <w:spacing w:line="267" w:lineRule="exact"/>
        <w:ind w:left="532"/>
        <w:rPr>
          <w:rFonts w:hint="eastAsia" w:ascii="黑体" w:eastAsia="黑体"/>
        </w:rPr>
      </w:pPr>
      <w:r>
        <w:rPr>
          <w:rFonts w:hint="eastAsia" w:ascii="黑体" w:eastAsia="黑体"/>
        </w:rPr>
        <w:t>七、运输、贮存</w:t>
      </w:r>
    </w:p>
    <w:p>
      <w:pPr>
        <w:pStyle w:val="4"/>
        <w:spacing w:before="125" w:line="350" w:lineRule="auto"/>
        <w:ind w:right="154" w:firstLine="420"/>
      </w:pPr>
      <w:r>
        <w:t>传感器应装入坚固的木箱或纸箱内，不允许在箱内自由窜动，在搬运时小心轻放，不允许野蛮装卸。</w:t>
      </w:r>
    </w:p>
    <w:p>
      <w:pPr>
        <w:pStyle w:val="4"/>
        <w:spacing w:line="266" w:lineRule="exact"/>
        <w:ind w:left="532"/>
      </w:pPr>
      <w:r>
        <w:t>存放地点应符合以下条件：</w:t>
      </w:r>
    </w:p>
    <w:p>
      <w:pPr>
        <w:pStyle w:val="9"/>
        <w:numPr>
          <w:ilvl w:val="0"/>
          <w:numId w:val="16"/>
        </w:numPr>
        <w:tabs>
          <w:tab w:val="left" w:pos="680"/>
        </w:tabs>
        <w:spacing w:before="124" w:after="0" w:line="240" w:lineRule="auto"/>
        <w:ind w:left="679" w:right="0" w:hanging="148"/>
        <w:jc w:val="left"/>
        <w:rPr>
          <w:sz w:val="21"/>
        </w:rPr>
      </w:pPr>
      <w:r>
        <w:rPr>
          <w:spacing w:val="-3"/>
          <w:sz w:val="21"/>
        </w:rPr>
        <w:t>防雨防潮。</w:t>
      </w:r>
    </w:p>
    <w:p>
      <w:pPr>
        <w:pStyle w:val="9"/>
        <w:numPr>
          <w:ilvl w:val="0"/>
          <w:numId w:val="16"/>
        </w:numPr>
        <w:tabs>
          <w:tab w:val="left" w:pos="692"/>
        </w:tabs>
        <w:spacing w:before="122" w:after="0" w:line="350" w:lineRule="auto"/>
        <w:ind w:left="532" w:right="3605" w:firstLine="0"/>
        <w:jc w:val="left"/>
        <w:rPr>
          <w:rFonts w:ascii="Times New Roman" w:hAnsi="Times New Roman" w:eastAsia="Times New Roman"/>
          <w:sz w:val="21"/>
        </w:rPr>
      </w:pPr>
      <w:r>
        <w:rPr>
          <w:spacing w:val="-3"/>
          <w:sz w:val="21"/>
        </w:rPr>
        <w:t xml:space="preserve">不受机械震动或冲击。 </w:t>
      </w:r>
      <w:r>
        <w:rPr>
          <w:rFonts w:ascii="Times New Roman" w:hAnsi="Times New Roman" w:eastAsia="Times New Roman"/>
          <w:spacing w:val="-3"/>
          <w:sz w:val="21"/>
        </w:rPr>
        <w:t>c.</w:t>
      </w:r>
      <w:r>
        <w:rPr>
          <w:spacing w:val="-2"/>
          <w:sz w:val="21"/>
        </w:rPr>
        <w:t>温度范围</w:t>
      </w:r>
      <w:r>
        <w:rPr>
          <w:rFonts w:ascii="Times New Roman" w:hAnsi="Times New Roman" w:eastAsia="Times New Roman"/>
          <w:sz w:val="21"/>
        </w:rPr>
        <w:t>-20</w:t>
      </w:r>
      <w:r>
        <w:rPr>
          <w:sz w:val="21"/>
        </w:rPr>
        <w:t>℃～</w:t>
      </w:r>
      <w:r>
        <w:rPr>
          <w:rFonts w:ascii="Times New Roman" w:hAnsi="Times New Roman" w:eastAsia="Times New Roman"/>
          <w:sz w:val="21"/>
        </w:rPr>
        <w:t>+55</w:t>
      </w:r>
      <w:r>
        <w:rPr>
          <w:spacing w:val="-6"/>
          <w:sz w:val="21"/>
        </w:rPr>
        <w:t>℃。</w:t>
      </w:r>
      <w:r>
        <w:rPr>
          <w:rFonts w:ascii="Times New Roman" w:hAnsi="Times New Roman" w:eastAsia="Times New Roman"/>
          <w:sz w:val="21"/>
        </w:rPr>
        <w:t>d.</w:t>
      </w:r>
      <w:r>
        <w:rPr>
          <w:spacing w:val="-9"/>
          <w:sz w:val="21"/>
        </w:rPr>
        <w:t xml:space="preserve">相对湿度不大于 </w:t>
      </w:r>
      <w:r>
        <w:rPr>
          <w:rFonts w:ascii="Times New Roman" w:hAnsi="Times New Roman" w:eastAsia="Times New Roman"/>
          <w:sz w:val="21"/>
        </w:rPr>
        <w:t>80%.</w:t>
      </w:r>
    </w:p>
    <w:p>
      <w:pPr>
        <w:pStyle w:val="4"/>
        <w:spacing w:line="267" w:lineRule="exact"/>
        <w:ind w:left="532"/>
      </w:pPr>
      <w:r>
        <w:rPr>
          <w:rFonts w:ascii="Times New Roman" w:eastAsia="Times New Roman"/>
        </w:rPr>
        <w:t>e.</w:t>
      </w:r>
      <w:r>
        <w:t>环境中不含腐蚀性气体。</w:t>
      </w:r>
    </w:p>
    <w:p>
      <w:pPr>
        <w:spacing w:after="0" w:line="267" w:lineRule="exact"/>
        <w:sectPr>
          <w:pgSz w:w="7940" w:h="11520"/>
          <w:pgMar w:top="840" w:right="620" w:bottom="540" w:left="740" w:header="0" w:footer="342" w:gutter="0"/>
          <w:cols w:space="720" w:num="1"/>
        </w:sectPr>
      </w:pPr>
    </w:p>
    <w:p>
      <w:pPr>
        <w:pStyle w:val="4"/>
        <w:spacing w:before="46"/>
        <w:ind w:left="532"/>
        <w:rPr>
          <w:rFonts w:hint="eastAsia" w:ascii="黑体" w:eastAsia="黑体"/>
        </w:rPr>
      </w:pPr>
      <w:r>
        <w:rPr>
          <w:rFonts w:hint="eastAsia" w:ascii="黑体" w:eastAsia="黑体"/>
        </w:rPr>
        <w:t>八、开箱注意事项</w:t>
      </w:r>
    </w:p>
    <w:p>
      <w:pPr>
        <w:pStyle w:val="9"/>
        <w:numPr>
          <w:ilvl w:val="0"/>
          <w:numId w:val="17"/>
        </w:numPr>
        <w:tabs>
          <w:tab w:val="left" w:pos="692"/>
        </w:tabs>
        <w:spacing w:before="122" w:after="0" w:line="348" w:lineRule="auto"/>
        <w:ind w:left="532" w:right="1680" w:firstLine="0"/>
        <w:jc w:val="left"/>
        <w:rPr>
          <w:sz w:val="21"/>
        </w:rPr>
      </w:pPr>
      <w:r>
        <w:rPr>
          <w:spacing w:val="-4"/>
          <w:sz w:val="21"/>
        </w:rPr>
        <w:t>开箱后，按装箱单检查文件和附件是否齐全。</w:t>
      </w:r>
      <w:r>
        <w:rPr>
          <w:spacing w:val="-3"/>
          <w:sz w:val="21"/>
        </w:rPr>
        <w:t>装箱文件有：使用说明书一份</w:t>
      </w:r>
    </w:p>
    <w:p>
      <w:pPr>
        <w:pStyle w:val="4"/>
        <w:spacing w:before="5"/>
        <w:ind w:left="1793"/>
      </w:pPr>
      <w:r>
        <w:t>产品合格证一张</w:t>
      </w:r>
    </w:p>
    <w:p>
      <w:pPr>
        <w:pStyle w:val="9"/>
        <w:numPr>
          <w:ilvl w:val="0"/>
          <w:numId w:val="17"/>
        </w:numPr>
        <w:tabs>
          <w:tab w:val="left" w:pos="692"/>
        </w:tabs>
        <w:spacing w:before="122" w:after="0" w:line="240" w:lineRule="auto"/>
        <w:ind w:left="691" w:right="0" w:hanging="160"/>
        <w:jc w:val="left"/>
        <w:rPr>
          <w:sz w:val="21"/>
        </w:rPr>
      </w:pPr>
      <w:r>
        <w:rPr>
          <w:spacing w:val="-3"/>
          <w:sz w:val="21"/>
        </w:rPr>
        <w:t>观察传感器是否有因运输而产生损坏等现象，以便妥善处理。</w:t>
      </w:r>
    </w:p>
    <w:p>
      <w:pPr>
        <w:pStyle w:val="9"/>
        <w:numPr>
          <w:ilvl w:val="0"/>
          <w:numId w:val="17"/>
        </w:numPr>
        <w:tabs>
          <w:tab w:val="left" w:pos="692"/>
        </w:tabs>
        <w:spacing w:before="122" w:after="0" w:line="240" w:lineRule="auto"/>
        <w:ind w:left="691" w:right="0" w:hanging="160"/>
        <w:jc w:val="left"/>
        <w:rPr>
          <w:sz w:val="21"/>
        </w:rPr>
      </w:pPr>
      <w:r>
        <w:rPr>
          <w:spacing w:val="-3"/>
          <w:sz w:val="21"/>
        </w:rPr>
        <w:t>户妥善保存</w:t>
      </w:r>
      <w:r>
        <w:rPr>
          <w:rFonts w:ascii="Times New Roman" w:hAnsi="Times New Roman" w:eastAsia="Times New Roman"/>
          <w:sz w:val="21"/>
        </w:rPr>
        <w:t>“</w:t>
      </w:r>
      <w:r>
        <w:rPr>
          <w:spacing w:val="-3"/>
          <w:sz w:val="21"/>
        </w:rPr>
        <w:t>合格证书</w:t>
      </w:r>
      <w:r>
        <w:rPr>
          <w:rFonts w:ascii="Times New Roman" w:hAnsi="Times New Roman" w:eastAsia="Times New Roman"/>
          <w:spacing w:val="-3"/>
          <w:sz w:val="21"/>
        </w:rPr>
        <w:t>”</w:t>
      </w:r>
      <w:r>
        <w:rPr>
          <w:spacing w:val="-3"/>
          <w:sz w:val="21"/>
        </w:rPr>
        <w:t>切勿丢失，否则无法设定仪表系数！</w:t>
      </w:r>
    </w:p>
    <w:p>
      <w:pPr>
        <w:pStyle w:val="4"/>
        <w:spacing w:before="125"/>
        <w:ind w:left="532"/>
        <w:rPr>
          <w:rFonts w:hint="eastAsia" w:ascii="黑体" w:eastAsia="黑体"/>
        </w:rPr>
      </w:pPr>
      <w:r>
        <w:rPr>
          <w:rFonts w:hint="eastAsia" w:ascii="黑体" w:eastAsia="黑体"/>
        </w:rPr>
        <w:t>九、订货须知</w:t>
      </w:r>
    </w:p>
    <w:p>
      <w:pPr>
        <w:pStyle w:val="4"/>
        <w:spacing w:before="122" w:line="350" w:lineRule="auto"/>
        <w:ind w:right="156" w:firstLine="420"/>
        <w:jc w:val="both"/>
      </w:pPr>
      <w:r>
        <w:t>用户在定购涡轮流量传感器时要注意根据流体的公称口径、工作压力、工作温度、流量范围、流体种类和环境条件选择合适的规格。当有防爆要求时必须选防爆型传感器，并严格注意防爆等级。</w:t>
      </w:r>
    </w:p>
    <w:p>
      <w:pPr>
        <w:pStyle w:val="4"/>
        <w:spacing w:line="350" w:lineRule="auto"/>
        <w:ind w:right="221" w:firstLine="420"/>
        <w:jc w:val="both"/>
        <w:rPr>
          <w:rFonts w:hint="eastAsia" w:ascii="Times New Roman" w:eastAsia="宋体"/>
          <w:sz w:val="17"/>
          <w:lang w:eastAsia="zh-CN"/>
        </w:rPr>
      </w:pPr>
      <w:r>
        <w:rPr>
          <w:spacing w:val="-8"/>
        </w:rPr>
        <w:t>需要我公司的显示仪表配套时，请参阅相应的说明书，选用合适</w:t>
      </w:r>
      <w:r>
        <w:rPr>
          <w:spacing w:val="-10"/>
        </w:rPr>
        <w:t>的型号，或由我公司技术人员根据您提供的资料替您设计选型。需要</w:t>
      </w:r>
      <w:r>
        <w:rPr>
          <w:spacing w:val="-5"/>
        </w:rPr>
        <w:t>传输信号用的电缆</w:t>
      </w:r>
      <w:r>
        <w:rPr>
          <w:rFonts w:hint="eastAsia"/>
          <w:spacing w:val="-5"/>
          <w:lang w:eastAsia="zh-CN"/>
        </w:rPr>
        <w:t>。</w:t>
      </w:r>
      <w:bookmarkStart w:id="0" w:name="_GoBack"/>
      <w:bookmarkEnd w:id="0"/>
    </w:p>
    <w:sectPr>
      <w:footerReference r:id="rId6" w:type="default"/>
      <w:pgSz w:w="7940" w:h="11520"/>
      <w:pgMar w:top="1060" w:right="620" w:bottom="280" w:left="74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ind w:left="0"/>
      <w:rPr>
        <w:sz w:val="20"/>
      </w:rPr>
    </w:pPr>
    <w:r>
      <w:pict>
        <v:shape id="_x0000_s2049" o:spid="_x0000_s2049" o:spt="202" type="#_x0000_t202" style="position:absolute;left:0pt;margin-left:191.95pt;margin-top:547.4pt;height:12pt;width:13.1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ind w:left="0"/>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331" w:hanging="202"/>
        <w:jc w:val="left"/>
      </w:pPr>
      <w:rPr>
        <w:rFonts w:hint="default" w:ascii="Times New Roman" w:hAnsi="Times New Roman" w:eastAsia="Times New Roman" w:cs="Times New Roman"/>
        <w:spacing w:val="0"/>
        <w:w w:val="100"/>
        <w:sz w:val="15"/>
        <w:szCs w:val="15"/>
        <w:lang w:val="zh-CN" w:eastAsia="zh-CN" w:bidi="zh-CN"/>
      </w:rPr>
    </w:lvl>
    <w:lvl w:ilvl="1" w:tentative="0">
      <w:start w:val="0"/>
      <w:numFmt w:val="bullet"/>
      <w:lvlText w:val="•"/>
      <w:lvlJc w:val="left"/>
      <w:pPr>
        <w:ind w:left="523" w:hanging="202"/>
      </w:pPr>
      <w:rPr>
        <w:rFonts w:hint="default"/>
        <w:lang w:val="zh-CN" w:eastAsia="zh-CN" w:bidi="zh-CN"/>
      </w:rPr>
    </w:lvl>
    <w:lvl w:ilvl="2" w:tentative="0">
      <w:start w:val="0"/>
      <w:numFmt w:val="bullet"/>
      <w:lvlText w:val="•"/>
      <w:lvlJc w:val="left"/>
      <w:pPr>
        <w:ind w:left="707" w:hanging="202"/>
      </w:pPr>
      <w:rPr>
        <w:rFonts w:hint="default"/>
        <w:lang w:val="zh-CN" w:eastAsia="zh-CN" w:bidi="zh-CN"/>
      </w:rPr>
    </w:lvl>
    <w:lvl w:ilvl="3" w:tentative="0">
      <w:start w:val="0"/>
      <w:numFmt w:val="bullet"/>
      <w:lvlText w:val="•"/>
      <w:lvlJc w:val="left"/>
      <w:pPr>
        <w:ind w:left="891" w:hanging="202"/>
      </w:pPr>
      <w:rPr>
        <w:rFonts w:hint="default"/>
        <w:lang w:val="zh-CN" w:eastAsia="zh-CN" w:bidi="zh-CN"/>
      </w:rPr>
    </w:lvl>
    <w:lvl w:ilvl="4" w:tentative="0">
      <w:start w:val="0"/>
      <w:numFmt w:val="bullet"/>
      <w:lvlText w:val="•"/>
      <w:lvlJc w:val="left"/>
      <w:pPr>
        <w:ind w:left="1074" w:hanging="202"/>
      </w:pPr>
      <w:rPr>
        <w:rFonts w:hint="default"/>
        <w:lang w:val="zh-CN" w:eastAsia="zh-CN" w:bidi="zh-CN"/>
      </w:rPr>
    </w:lvl>
    <w:lvl w:ilvl="5" w:tentative="0">
      <w:start w:val="0"/>
      <w:numFmt w:val="bullet"/>
      <w:lvlText w:val="•"/>
      <w:lvlJc w:val="left"/>
      <w:pPr>
        <w:ind w:left="1258" w:hanging="202"/>
      </w:pPr>
      <w:rPr>
        <w:rFonts w:hint="default"/>
        <w:lang w:val="zh-CN" w:eastAsia="zh-CN" w:bidi="zh-CN"/>
      </w:rPr>
    </w:lvl>
    <w:lvl w:ilvl="6" w:tentative="0">
      <w:start w:val="0"/>
      <w:numFmt w:val="bullet"/>
      <w:lvlText w:val="•"/>
      <w:lvlJc w:val="left"/>
      <w:pPr>
        <w:ind w:left="1442" w:hanging="202"/>
      </w:pPr>
      <w:rPr>
        <w:rFonts w:hint="default"/>
        <w:lang w:val="zh-CN" w:eastAsia="zh-CN" w:bidi="zh-CN"/>
      </w:rPr>
    </w:lvl>
    <w:lvl w:ilvl="7" w:tentative="0">
      <w:start w:val="0"/>
      <w:numFmt w:val="bullet"/>
      <w:lvlText w:val="•"/>
      <w:lvlJc w:val="left"/>
      <w:pPr>
        <w:ind w:left="1625" w:hanging="202"/>
      </w:pPr>
      <w:rPr>
        <w:rFonts w:hint="default"/>
        <w:lang w:val="zh-CN" w:eastAsia="zh-CN" w:bidi="zh-CN"/>
      </w:rPr>
    </w:lvl>
    <w:lvl w:ilvl="8" w:tentative="0">
      <w:start w:val="0"/>
      <w:numFmt w:val="bullet"/>
      <w:lvlText w:val="•"/>
      <w:lvlJc w:val="left"/>
      <w:pPr>
        <w:ind w:left="1809" w:hanging="202"/>
      </w:pPr>
      <w:rPr>
        <w:rFonts w:hint="default"/>
        <w:lang w:val="zh-CN" w:eastAsia="zh-CN" w:bidi="zh-CN"/>
      </w:rPr>
    </w:lvl>
  </w:abstractNum>
  <w:abstractNum w:abstractNumId="1">
    <w:nsid w:val="B5E306ED"/>
    <w:multiLevelType w:val="multilevel"/>
    <w:tmpl w:val="B5E306ED"/>
    <w:lvl w:ilvl="0" w:tentative="0">
      <w:start w:val="4"/>
      <w:numFmt w:val="decimal"/>
      <w:lvlText w:val="（%1）"/>
      <w:lvlJc w:val="left"/>
      <w:pPr>
        <w:ind w:left="989" w:hanging="529"/>
        <w:jc w:val="left"/>
      </w:pPr>
      <w:rPr>
        <w:rFonts w:hint="default" w:ascii="黑体" w:hAnsi="黑体" w:eastAsia="黑体" w:cs="黑体"/>
        <w:spacing w:val="-3"/>
        <w:w w:val="100"/>
        <w:sz w:val="19"/>
        <w:szCs w:val="19"/>
        <w:lang w:val="zh-CN" w:eastAsia="zh-CN" w:bidi="zh-CN"/>
      </w:rPr>
    </w:lvl>
    <w:lvl w:ilvl="1" w:tentative="0">
      <w:start w:val="0"/>
      <w:numFmt w:val="bullet"/>
      <w:lvlText w:val="•"/>
      <w:lvlJc w:val="left"/>
      <w:pPr>
        <w:ind w:left="1539" w:hanging="529"/>
      </w:pPr>
      <w:rPr>
        <w:rFonts w:hint="default"/>
        <w:lang w:val="zh-CN" w:eastAsia="zh-CN" w:bidi="zh-CN"/>
      </w:rPr>
    </w:lvl>
    <w:lvl w:ilvl="2" w:tentative="0">
      <w:start w:val="0"/>
      <w:numFmt w:val="bullet"/>
      <w:lvlText w:val="•"/>
      <w:lvlJc w:val="left"/>
      <w:pPr>
        <w:ind w:left="2099" w:hanging="529"/>
      </w:pPr>
      <w:rPr>
        <w:rFonts w:hint="default"/>
        <w:lang w:val="zh-CN" w:eastAsia="zh-CN" w:bidi="zh-CN"/>
      </w:rPr>
    </w:lvl>
    <w:lvl w:ilvl="3" w:tentative="0">
      <w:start w:val="0"/>
      <w:numFmt w:val="bullet"/>
      <w:lvlText w:val="•"/>
      <w:lvlJc w:val="left"/>
      <w:pPr>
        <w:ind w:left="2659" w:hanging="529"/>
      </w:pPr>
      <w:rPr>
        <w:rFonts w:hint="default"/>
        <w:lang w:val="zh-CN" w:eastAsia="zh-CN" w:bidi="zh-CN"/>
      </w:rPr>
    </w:lvl>
    <w:lvl w:ilvl="4" w:tentative="0">
      <w:start w:val="0"/>
      <w:numFmt w:val="bullet"/>
      <w:lvlText w:val="•"/>
      <w:lvlJc w:val="left"/>
      <w:pPr>
        <w:ind w:left="3218" w:hanging="529"/>
      </w:pPr>
      <w:rPr>
        <w:rFonts w:hint="default"/>
        <w:lang w:val="zh-CN" w:eastAsia="zh-CN" w:bidi="zh-CN"/>
      </w:rPr>
    </w:lvl>
    <w:lvl w:ilvl="5" w:tentative="0">
      <w:start w:val="0"/>
      <w:numFmt w:val="bullet"/>
      <w:lvlText w:val="•"/>
      <w:lvlJc w:val="left"/>
      <w:pPr>
        <w:ind w:left="3778" w:hanging="529"/>
      </w:pPr>
      <w:rPr>
        <w:rFonts w:hint="default"/>
        <w:lang w:val="zh-CN" w:eastAsia="zh-CN" w:bidi="zh-CN"/>
      </w:rPr>
    </w:lvl>
    <w:lvl w:ilvl="6" w:tentative="0">
      <w:start w:val="0"/>
      <w:numFmt w:val="bullet"/>
      <w:lvlText w:val="•"/>
      <w:lvlJc w:val="left"/>
      <w:pPr>
        <w:ind w:left="4338" w:hanging="529"/>
      </w:pPr>
      <w:rPr>
        <w:rFonts w:hint="default"/>
        <w:lang w:val="zh-CN" w:eastAsia="zh-CN" w:bidi="zh-CN"/>
      </w:rPr>
    </w:lvl>
    <w:lvl w:ilvl="7" w:tentative="0">
      <w:start w:val="0"/>
      <w:numFmt w:val="bullet"/>
      <w:lvlText w:val="•"/>
      <w:lvlJc w:val="left"/>
      <w:pPr>
        <w:ind w:left="4897" w:hanging="529"/>
      </w:pPr>
      <w:rPr>
        <w:rFonts w:hint="default"/>
        <w:lang w:val="zh-CN" w:eastAsia="zh-CN" w:bidi="zh-CN"/>
      </w:rPr>
    </w:lvl>
    <w:lvl w:ilvl="8" w:tentative="0">
      <w:start w:val="0"/>
      <w:numFmt w:val="bullet"/>
      <w:lvlText w:val="•"/>
      <w:lvlJc w:val="left"/>
      <w:pPr>
        <w:ind w:left="5457" w:hanging="529"/>
      </w:pPr>
      <w:rPr>
        <w:rFonts w:hint="default"/>
        <w:lang w:val="zh-CN" w:eastAsia="zh-CN" w:bidi="zh-CN"/>
      </w:rPr>
    </w:lvl>
  </w:abstractNum>
  <w:abstractNum w:abstractNumId="2">
    <w:nsid w:val="BF205925"/>
    <w:multiLevelType w:val="multilevel"/>
    <w:tmpl w:val="BF205925"/>
    <w:lvl w:ilvl="0" w:tentative="0">
      <w:start w:val="1"/>
      <w:numFmt w:val="decimal"/>
      <w:lvlText w:val="（%1）"/>
      <w:lvlJc w:val="left"/>
      <w:pPr>
        <w:ind w:left="987" w:hanging="529"/>
        <w:jc w:val="left"/>
      </w:pPr>
      <w:rPr>
        <w:rFonts w:hint="default" w:ascii="黑体" w:hAnsi="黑体" w:eastAsia="黑体" w:cs="黑体"/>
        <w:spacing w:val="-3"/>
        <w:w w:val="100"/>
        <w:sz w:val="19"/>
        <w:szCs w:val="19"/>
        <w:lang w:val="zh-CN" w:eastAsia="zh-CN" w:bidi="zh-CN"/>
      </w:rPr>
    </w:lvl>
    <w:lvl w:ilvl="1" w:tentative="0">
      <w:start w:val="0"/>
      <w:numFmt w:val="bullet"/>
      <w:lvlText w:val="•"/>
      <w:lvlJc w:val="left"/>
      <w:pPr>
        <w:ind w:left="1539" w:hanging="529"/>
      </w:pPr>
      <w:rPr>
        <w:rFonts w:hint="default"/>
        <w:lang w:val="zh-CN" w:eastAsia="zh-CN" w:bidi="zh-CN"/>
      </w:rPr>
    </w:lvl>
    <w:lvl w:ilvl="2" w:tentative="0">
      <w:start w:val="0"/>
      <w:numFmt w:val="bullet"/>
      <w:lvlText w:val="•"/>
      <w:lvlJc w:val="left"/>
      <w:pPr>
        <w:ind w:left="2099" w:hanging="529"/>
      </w:pPr>
      <w:rPr>
        <w:rFonts w:hint="default"/>
        <w:lang w:val="zh-CN" w:eastAsia="zh-CN" w:bidi="zh-CN"/>
      </w:rPr>
    </w:lvl>
    <w:lvl w:ilvl="3" w:tentative="0">
      <w:start w:val="0"/>
      <w:numFmt w:val="bullet"/>
      <w:lvlText w:val="•"/>
      <w:lvlJc w:val="left"/>
      <w:pPr>
        <w:ind w:left="2659" w:hanging="529"/>
      </w:pPr>
      <w:rPr>
        <w:rFonts w:hint="default"/>
        <w:lang w:val="zh-CN" w:eastAsia="zh-CN" w:bidi="zh-CN"/>
      </w:rPr>
    </w:lvl>
    <w:lvl w:ilvl="4" w:tentative="0">
      <w:start w:val="0"/>
      <w:numFmt w:val="bullet"/>
      <w:lvlText w:val="•"/>
      <w:lvlJc w:val="left"/>
      <w:pPr>
        <w:ind w:left="3218" w:hanging="529"/>
      </w:pPr>
      <w:rPr>
        <w:rFonts w:hint="default"/>
        <w:lang w:val="zh-CN" w:eastAsia="zh-CN" w:bidi="zh-CN"/>
      </w:rPr>
    </w:lvl>
    <w:lvl w:ilvl="5" w:tentative="0">
      <w:start w:val="0"/>
      <w:numFmt w:val="bullet"/>
      <w:lvlText w:val="•"/>
      <w:lvlJc w:val="left"/>
      <w:pPr>
        <w:ind w:left="3778" w:hanging="529"/>
      </w:pPr>
      <w:rPr>
        <w:rFonts w:hint="default"/>
        <w:lang w:val="zh-CN" w:eastAsia="zh-CN" w:bidi="zh-CN"/>
      </w:rPr>
    </w:lvl>
    <w:lvl w:ilvl="6" w:tentative="0">
      <w:start w:val="0"/>
      <w:numFmt w:val="bullet"/>
      <w:lvlText w:val="•"/>
      <w:lvlJc w:val="left"/>
      <w:pPr>
        <w:ind w:left="4338" w:hanging="529"/>
      </w:pPr>
      <w:rPr>
        <w:rFonts w:hint="default"/>
        <w:lang w:val="zh-CN" w:eastAsia="zh-CN" w:bidi="zh-CN"/>
      </w:rPr>
    </w:lvl>
    <w:lvl w:ilvl="7" w:tentative="0">
      <w:start w:val="0"/>
      <w:numFmt w:val="bullet"/>
      <w:lvlText w:val="•"/>
      <w:lvlJc w:val="left"/>
      <w:pPr>
        <w:ind w:left="4897" w:hanging="529"/>
      </w:pPr>
      <w:rPr>
        <w:rFonts w:hint="default"/>
        <w:lang w:val="zh-CN" w:eastAsia="zh-CN" w:bidi="zh-CN"/>
      </w:rPr>
    </w:lvl>
    <w:lvl w:ilvl="8" w:tentative="0">
      <w:start w:val="0"/>
      <w:numFmt w:val="bullet"/>
      <w:lvlText w:val="•"/>
      <w:lvlJc w:val="left"/>
      <w:pPr>
        <w:ind w:left="5457" w:hanging="529"/>
      </w:pPr>
      <w:rPr>
        <w:rFonts w:hint="default"/>
        <w:lang w:val="zh-CN" w:eastAsia="zh-CN" w:bidi="zh-CN"/>
      </w:rPr>
    </w:lvl>
  </w:abstractNum>
  <w:abstractNum w:abstractNumId="3">
    <w:nsid w:val="C8879AEF"/>
    <w:multiLevelType w:val="multilevel"/>
    <w:tmpl w:val="C8879AEF"/>
    <w:lvl w:ilvl="0" w:tentative="0">
      <w:start w:val="1"/>
      <w:numFmt w:val="decimal"/>
      <w:lvlText w:val="%1."/>
      <w:lvlJc w:val="left"/>
      <w:pPr>
        <w:ind w:left="299" w:hanging="192"/>
        <w:jc w:val="left"/>
      </w:pPr>
      <w:rPr>
        <w:rFonts w:hint="default" w:ascii="Times New Roman" w:hAnsi="Times New Roman" w:eastAsia="Times New Roman" w:cs="Times New Roman"/>
        <w:spacing w:val="0"/>
        <w:w w:val="100"/>
        <w:sz w:val="15"/>
        <w:szCs w:val="15"/>
        <w:lang w:val="zh-CN" w:eastAsia="zh-CN" w:bidi="zh-CN"/>
      </w:rPr>
    </w:lvl>
    <w:lvl w:ilvl="1" w:tentative="0">
      <w:start w:val="0"/>
      <w:numFmt w:val="bullet"/>
      <w:lvlText w:val="•"/>
      <w:lvlJc w:val="left"/>
      <w:pPr>
        <w:ind w:left="477" w:hanging="192"/>
      </w:pPr>
      <w:rPr>
        <w:rFonts w:hint="default"/>
        <w:lang w:val="zh-CN" w:eastAsia="zh-CN" w:bidi="zh-CN"/>
      </w:rPr>
    </w:lvl>
    <w:lvl w:ilvl="2" w:tentative="0">
      <w:start w:val="0"/>
      <w:numFmt w:val="bullet"/>
      <w:lvlText w:val="•"/>
      <w:lvlJc w:val="left"/>
      <w:pPr>
        <w:ind w:left="654" w:hanging="192"/>
      </w:pPr>
      <w:rPr>
        <w:rFonts w:hint="default"/>
        <w:lang w:val="zh-CN" w:eastAsia="zh-CN" w:bidi="zh-CN"/>
      </w:rPr>
    </w:lvl>
    <w:lvl w:ilvl="3" w:tentative="0">
      <w:start w:val="0"/>
      <w:numFmt w:val="bullet"/>
      <w:lvlText w:val="•"/>
      <w:lvlJc w:val="left"/>
      <w:pPr>
        <w:ind w:left="832" w:hanging="192"/>
      </w:pPr>
      <w:rPr>
        <w:rFonts w:hint="default"/>
        <w:lang w:val="zh-CN" w:eastAsia="zh-CN" w:bidi="zh-CN"/>
      </w:rPr>
    </w:lvl>
    <w:lvl w:ilvl="4" w:tentative="0">
      <w:start w:val="0"/>
      <w:numFmt w:val="bullet"/>
      <w:lvlText w:val="•"/>
      <w:lvlJc w:val="left"/>
      <w:pPr>
        <w:ind w:left="1009" w:hanging="192"/>
      </w:pPr>
      <w:rPr>
        <w:rFonts w:hint="default"/>
        <w:lang w:val="zh-CN" w:eastAsia="zh-CN" w:bidi="zh-CN"/>
      </w:rPr>
    </w:lvl>
    <w:lvl w:ilvl="5" w:tentative="0">
      <w:start w:val="0"/>
      <w:numFmt w:val="bullet"/>
      <w:lvlText w:val="•"/>
      <w:lvlJc w:val="left"/>
      <w:pPr>
        <w:ind w:left="1187" w:hanging="192"/>
      </w:pPr>
      <w:rPr>
        <w:rFonts w:hint="default"/>
        <w:lang w:val="zh-CN" w:eastAsia="zh-CN" w:bidi="zh-CN"/>
      </w:rPr>
    </w:lvl>
    <w:lvl w:ilvl="6" w:tentative="0">
      <w:start w:val="0"/>
      <w:numFmt w:val="bullet"/>
      <w:lvlText w:val="•"/>
      <w:lvlJc w:val="left"/>
      <w:pPr>
        <w:ind w:left="1364" w:hanging="192"/>
      </w:pPr>
      <w:rPr>
        <w:rFonts w:hint="default"/>
        <w:lang w:val="zh-CN" w:eastAsia="zh-CN" w:bidi="zh-CN"/>
      </w:rPr>
    </w:lvl>
    <w:lvl w:ilvl="7" w:tentative="0">
      <w:start w:val="0"/>
      <w:numFmt w:val="bullet"/>
      <w:lvlText w:val="•"/>
      <w:lvlJc w:val="left"/>
      <w:pPr>
        <w:ind w:left="1541" w:hanging="192"/>
      </w:pPr>
      <w:rPr>
        <w:rFonts w:hint="default"/>
        <w:lang w:val="zh-CN" w:eastAsia="zh-CN" w:bidi="zh-CN"/>
      </w:rPr>
    </w:lvl>
    <w:lvl w:ilvl="8" w:tentative="0">
      <w:start w:val="0"/>
      <w:numFmt w:val="bullet"/>
      <w:lvlText w:val="•"/>
      <w:lvlJc w:val="left"/>
      <w:pPr>
        <w:ind w:left="1719" w:hanging="192"/>
      </w:pPr>
      <w:rPr>
        <w:rFonts w:hint="default"/>
        <w:lang w:val="zh-CN" w:eastAsia="zh-CN" w:bidi="zh-CN"/>
      </w:rPr>
    </w:lvl>
  </w:abstractNum>
  <w:abstractNum w:abstractNumId="4">
    <w:nsid w:val="CF092B84"/>
    <w:multiLevelType w:val="multilevel"/>
    <w:tmpl w:val="CF092B84"/>
    <w:lvl w:ilvl="0" w:tentative="0">
      <w:start w:val="0"/>
      <w:numFmt w:val="bullet"/>
      <w:lvlText w:val="●"/>
      <w:lvlJc w:val="left"/>
      <w:pPr>
        <w:ind w:left="1106" w:hanging="423"/>
      </w:pPr>
      <w:rPr>
        <w:rFonts w:hint="default" w:ascii="宋体" w:hAnsi="宋体" w:eastAsia="宋体" w:cs="宋体"/>
        <w:w w:val="100"/>
        <w:sz w:val="21"/>
        <w:szCs w:val="21"/>
        <w:lang w:val="zh-CN" w:eastAsia="zh-CN" w:bidi="zh-CN"/>
      </w:rPr>
    </w:lvl>
    <w:lvl w:ilvl="1" w:tentative="0">
      <w:start w:val="0"/>
      <w:numFmt w:val="bullet"/>
      <w:lvlText w:val="•"/>
      <w:lvlJc w:val="left"/>
      <w:pPr>
        <w:ind w:left="1647" w:hanging="423"/>
      </w:pPr>
      <w:rPr>
        <w:rFonts w:hint="default"/>
        <w:lang w:val="zh-CN" w:eastAsia="zh-CN" w:bidi="zh-CN"/>
      </w:rPr>
    </w:lvl>
    <w:lvl w:ilvl="2" w:tentative="0">
      <w:start w:val="0"/>
      <w:numFmt w:val="bullet"/>
      <w:lvlText w:val="•"/>
      <w:lvlJc w:val="left"/>
      <w:pPr>
        <w:ind w:left="2195" w:hanging="423"/>
      </w:pPr>
      <w:rPr>
        <w:rFonts w:hint="default"/>
        <w:lang w:val="zh-CN" w:eastAsia="zh-CN" w:bidi="zh-CN"/>
      </w:rPr>
    </w:lvl>
    <w:lvl w:ilvl="3" w:tentative="0">
      <w:start w:val="0"/>
      <w:numFmt w:val="bullet"/>
      <w:lvlText w:val="•"/>
      <w:lvlJc w:val="left"/>
      <w:pPr>
        <w:ind w:left="2743" w:hanging="423"/>
      </w:pPr>
      <w:rPr>
        <w:rFonts w:hint="default"/>
        <w:lang w:val="zh-CN" w:eastAsia="zh-CN" w:bidi="zh-CN"/>
      </w:rPr>
    </w:lvl>
    <w:lvl w:ilvl="4" w:tentative="0">
      <w:start w:val="0"/>
      <w:numFmt w:val="bullet"/>
      <w:lvlText w:val="•"/>
      <w:lvlJc w:val="left"/>
      <w:pPr>
        <w:ind w:left="3290" w:hanging="423"/>
      </w:pPr>
      <w:rPr>
        <w:rFonts w:hint="default"/>
        <w:lang w:val="zh-CN" w:eastAsia="zh-CN" w:bidi="zh-CN"/>
      </w:rPr>
    </w:lvl>
    <w:lvl w:ilvl="5" w:tentative="0">
      <w:start w:val="0"/>
      <w:numFmt w:val="bullet"/>
      <w:lvlText w:val="•"/>
      <w:lvlJc w:val="left"/>
      <w:pPr>
        <w:ind w:left="3838" w:hanging="423"/>
      </w:pPr>
      <w:rPr>
        <w:rFonts w:hint="default"/>
        <w:lang w:val="zh-CN" w:eastAsia="zh-CN" w:bidi="zh-CN"/>
      </w:rPr>
    </w:lvl>
    <w:lvl w:ilvl="6" w:tentative="0">
      <w:start w:val="0"/>
      <w:numFmt w:val="bullet"/>
      <w:lvlText w:val="•"/>
      <w:lvlJc w:val="left"/>
      <w:pPr>
        <w:ind w:left="4386" w:hanging="423"/>
      </w:pPr>
      <w:rPr>
        <w:rFonts w:hint="default"/>
        <w:lang w:val="zh-CN" w:eastAsia="zh-CN" w:bidi="zh-CN"/>
      </w:rPr>
    </w:lvl>
    <w:lvl w:ilvl="7" w:tentative="0">
      <w:start w:val="0"/>
      <w:numFmt w:val="bullet"/>
      <w:lvlText w:val="•"/>
      <w:lvlJc w:val="left"/>
      <w:pPr>
        <w:ind w:left="4933" w:hanging="423"/>
      </w:pPr>
      <w:rPr>
        <w:rFonts w:hint="default"/>
        <w:lang w:val="zh-CN" w:eastAsia="zh-CN" w:bidi="zh-CN"/>
      </w:rPr>
    </w:lvl>
    <w:lvl w:ilvl="8" w:tentative="0">
      <w:start w:val="0"/>
      <w:numFmt w:val="bullet"/>
      <w:lvlText w:val="•"/>
      <w:lvlJc w:val="left"/>
      <w:pPr>
        <w:ind w:left="5481" w:hanging="423"/>
      </w:pPr>
      <w:rPr>
        <w:rFonts w:hint="default"/>
        <w:lang w:val="zh-CN" w:eastAsia="zh-CN" w:bidi="zh-CN"/>
      </w:rPr>
    </w:lvl>
  </w:abstractNum>
  <w:abstractNum w:abstractNumId="5">
    <w:nsid w:val="DCBA6B53"/>
    <w:multiLevelType w:val="multilevel"/>
    <w:tmpl w:val="DCBA6B53"/>
    <w:lvl w:ilvl="0" w:tentative="0">
      <w:start w:val="1"/>
      <w:numFmt w:val="decimal"/>
      <w:lvlText w:val="%1."/>
      <w:lvlJc w:val="left"/>
      <w:pPr>
        <w:ind w:left="532" w:hanging="160"/>
        <w:jc w:val="left"/>
      </w:pPr>
      <w:rPr>
        <w:rFonts w:hint="default" w:ascii="Times New Roman" w:hAnsi="Times New Roman" w:eastAsia="Times New Roman" w:cs="Times New Roman"/>
        <w:w w:val="100"/>
        <w:sz w:val="19"/>
        <w:szCs w:val="19"/>
        <w:lang w:val="zh-CN" w:eastAsia="zh-CN" w:bidi="zh-CN"/>
      </w:rPr>
    </w:lvl>
    <w:lvl w:ilvl="1" w:tentative="0">
      <w:start w:val="0"/>
      <w:numFmt w:val="bullet"/>
      <w:lvlText w:val="•"/>
      <w:lvlJc w:val="left"/>
      <w:pPr>
        <w:ind w:left="1143" w:hanging="160"/>
      </w:pPr>
      <w:rPr>
        <w:rFonts w:hint="default"/>
        <w:lang w:val="zh-CN" w:eastAsia="zh-CN" w:bidi="zh-CN"/>
      </w:rPr>
    </w:lvl>
    <w:lvl w:ilvl="2" w:tentative="0">
      <w:start w:val="0"/>
      <w:numFmt w:val="bullet"/>
      <w:lvlText w:val="•"/>
      <w:lvlJc w:val="left"/>
      <w:pPr>
        <w:ind w:left="1747" w:hanging="160"/>
      </w:pPr>
      <w:rPr>
        <w:rFonts w:hint="default"/>
        <w:lang w:val="zh-CN" w:eastAsia="zh-CN" w:bidi="zh-CN"/>
      </w:rPr>
    </w:lvl>
    <w:lvl w:ilvl="3" w:tentative="0">
      <w:start w:val="0"/>
      <w:numFmt w:val="bullet"/>
      <w:lvlText w:val="•"/>
      <w:lvlJc w:val="left"/>
      <w:pPr>
        <w:ind w:left="2351" w:hanging="160"/>
      </w:pPr>
      <w:rPr>
        <w:rFonts w:hint="default"/>
        <w:lang w:val="zh-CN" w:eastAsia="zh-CN" w:bidi="zh-CN"/>
      </w:rPr>
    </w:lvl>
    <w:lvl w:ilvl="4" w:tentative="0">
      <w:start w:val="0"/>
      <w:numFmt w:val="bullet"/>
      <w:lvlText w:val="•"/>
      <w:lvlJc w:val="left"/>
      <w:pPr>
        <w:ind w:left="2954" w:hanging="160"/>
      </w:pPr>
      <w:rPr>
        <w:rFonts w:hint="default"/>
        <w:lang w:val="zh-CN" w:eastAsia="zh-CN" w:bidi="zh-CN"/>
      </w:rPr>
    </w:lvl>
    <w:lvl w:ilvl="5" w:tentative="0">
      <w:start w:val="0"/>
      <w:numFmt w:val="bullet"/>
      <w:lvlText w:val="•"/>
      <w:lvlJc w:val="left"/>
      <w:pPr>
        <w:ind w:left="3558" w:hanging="160"/>
      </w:pPr>
      <w:rPr>
        <w:rFonts w:hint="default"/>
        <w:lang w:val="zh-CN" w:eastAsia="zh-CN" w:bidi="zh-CN"/>
      </w:rPr>
    </w:lvl>
    <w:lvl w:ilvl="6" w:tentative="0">
      <w:start w:val="0"/>
      <w:numFmt w:val="bullet"/>
      <w:lvlText w:val="•"/>
      <w:lvlJc w:val="left"/>
      <w:pPr>
        <w:ind w:left="4162" w:hanging="160"/>
      </w:pPr>
      <w:rPr>
        <w:rFonts w:hint="default"/>
        <w:lang w:val="zh-CN" w:eastAsia="zh-CN" w:bidi="zh-CN"/>
      </w:rPr>
    </w:lvl>
    <w:lvl w:ilvl="7" w:tentative="0">
      <w:start w:val="0"/>
      <w:numFmt w:val="bullet"/>
      <w:lvlText w:val="•"/>
      <w:lvlJc w:val="left"/>
      <w:pPr>
        <w:ind w:left="4765" w:hanging="160"/>
      </w:pPr>
      <w:rPr>
        <w:rFonts w:hint="default"/>
        <w:lang w:val="zh-CN" w:eastAsia="zh-CN" w:bidi="zh-CN"/>
      </w:rPr>
    </w:lvl>
    <w:lvl w:ilvl="8" w:tentative="0">
      <w:start w:val="0"/>
      <w:numFmt w:val="bullet"/>
      <w:lvlText w:val="•"/>
      <w:lvlJc w:val="left"/>
      <w:pPr>
        <w:ind w:left="5369" w:hanging="160"/>
      </w:pPr>
      <w:rPr>
        <w:rFonts w:hint="default"/>
        <w:lang w:val="zh-CN" w:eastAsia="zh-CN" w:bidi="zh-CN"/>
      </w:rPr>
    </w:lvl>
  </w:abstractNum>
  <w:abstractNum w:abstractNumId="6">
    <w:nsid w:val="F4B5D9F5"/>
    <w:multiLevelType w:val="multilevel"/>
    <w:tmpl w:val="F4B5D9F5"/>
    <w:lvl w:ilvl="0" w:tentative="0">
      <w:start w:val="1"/>
      <w:numFmt w:val="decimal"/>
      <w:lvlText w:val="%1."/>
      <w:lvlJc w:val="left"/>
      <w:pPr>
        <w:ind w:left="299" w:hanging="192"/>
        <w:jc w:val="left"/>
      </w:pPr>
      <w:rPr>
        <w:rFonts w:hint="default" w:ascii="Times New Roman" w:hAnsi="Times New Roman" w:eastAsia="Times New Roman" w:cs="Times New Roman"/>
        <w:spacing w:val="0"/>
        <w:w w:val="100"/>
        <w:sz w:val="15"/>
        <w:szCs w:val="15"/>
        <w:lang w:val="zh-CN" w:eastAsia="zh-CN" w:bidi="zh-CN"/>
      </w:rPr>
    </w:lvl>
    <w:lvl w:ilvl="1" w:tentative="0">
      <w:start w:val="0"/>
      <w:numFmt w:val="bullet"/>
      <w:lvlText w:val="•"/>
      <w:lvlJc w:val="left"/>
      <w:pPr>
        <w:ind w:left="477" w:hanging="192"/>
      </w:pPr>
      <w:rPr>
        <w:rFonts w:hint="default"/>
        <w:lang w:val="zh-CN" w:eastAsia="zh-CN" w:bidi="zh-CN"/>
      </w:rPr>
    </w:lvl>
    <w:lvl w:ilvl="2" w:tentative="0">
      <w:start w:val="0"/>
      <w:numFmt w:val="bullet"/>
      <w:lvlText w:val="•"/>
      <w:lvlJc w:val="left"/>
      <w:pPr>
        <w:ind w:left="654" w:hanging="192"/>
      </w:pPr>
      <w:rPr>
        <w:rFonts w:hint="default"/>
        <w:lang w:val="zh-CN" w:eastAsia="zh-CN" w:bidi="zh-CN"/>
      </w:rPr>
    </w:lvl>
    <w:lvl w:ilvl="3" w:tentative="0">
      <w:start w:val="0"/>
      <w:numFmt w:val="bullet"/>
      <w:lvlText w:val="•"/>
      <w:lvlJc w:val="left"/>
      <w:pPr>
        <w:ind w:left="832" w:hanging="192"/>
      </w:pPr>
      <w:rPr>
        <w:rFonts w:hint="default"/>
        <w:lang w:val="zh-CN" w:eastAsia="zh-CN" w:bidi="zh-CN"/>
      </w:rPr>
    </w:lvl>
    <w:lvl w:ilvl="4" w:tentative="0">
      <w:start w:val="0"/>
      <w:numFmt w:val="bullet"/>
      <w:lvlText w:val="•"/>
      <w:lvlJc w:val="left"/>
      <w:pPr>
        <w:ind w:left="1009" w:hanging="192"/>
      </w:pPr>
      <w:rPr>
        <w:rFonts w:hint="default"/>
        <w:lang w:val="zh-CN" w:eastAsia="zh-CN" w:bidi="zh-CN"/>
      </w:rPr>
    </w:lvl>
    <w:lvl w:ilvl="5" w:tentative="0">
      <w:start w:val="0"/>
      <w:numFmt w:val="bullet"/>
      <w:lvlText w:val="•"/>
      <w:lvlJc w:val="left"/>
      <w:pPr>
        <w:ind w:left="1187" w:hanging="192"/>
      </w:pPr>
      <w:rPr>
        <w:rFonts w:hint="default"/>
        <w:lang w:val="zh-CN" w:eastAsia="zh-CN" w:bidi="zh-CN"/>
      </w:rPr>
    </w:lvl>
    <w:lvl w:ilvl="6" w:tentative="0">
      <w:start w:val="0"/>
      <w:numFmt w:val="bullet"/>
      <w:lvlText w:val="•"/>
      <w:lvlJc w:val="left"/>
      <w:pPr>
        <w:ind w:left="1364" w:hanging="192"/>
      </w:pPr>
      <w:rPr>
        <w:rFonts w:hint="default"/>
        <w:lang w:val="zh-CN" w:eastAsia="zh-CN" w:bidi="zh-CN"/>
      </w:rPr>
    </w:lvl>
    <w:lvl w:ilvl="7" w:tentative="0">
      <w:start w:val="0"/>
      <w:numFmt w:val="bullet"/>
      <w:lvlText w:val="•"/>
      <w:lvlJc w:val="left"/>
      <w:pPr>
        <w:ind w:left="1541" w:hanging="192"/>
      </w:pPr>
      <w:rPr>
        <w:rFonts w:hint="default"/>
        <w:lang w:val="zh-CN" w:eastAsia="zh-CN" w:bidi="zh-CN"/>
      </w:rPr>
    </w:lvl>
    <w:lvl w:ilvl="8" w:tentative="0">
      <w:start w:val="0"/>
      <w:numFmt w:val="bullet"/>
      <w:lvlText w:val="•"/>
      <w:lvlJc w:val="left"/>
      <w:pPr>
        <w:ind w:left="1719" w:hanging="192"/>
      </w:pPr>
      <w:rPr>
        <w:rFonts w:hint="default"/>
        <w:lang w:val="zh-CN" w:eastAsia="zh-CN" w:bidi="zh-CN"/>
      </w:rPr>
    </w:lvl>
  </w:abstractNum>
  <w:abstractNum w:abstractNumId="7">
    <w:nsid w:val="0053208E"/>
    <w:multiLevelType w:val="multilevel"/>
    <w:tmpl w:val="0053208E"/>
    <w:lvl w:ilvl="0" w:tentative="0">
      <w:start w:val="0"/>
      <w:numFmt w:val="bullet"/>
      <w:lvlText w:val="●"/>
      <w:lvlJc w:val="left"/>
      <w:pPr>
        <w:ind w:left="1108" w:hanging="423"/>
      </w:pPr>
      <w:rPr>
        <w:rFonts w:hint="default" w:ascii="宋体" w:hAnsi="宋体" w:eastAsia="宋体" w:cs="宋体"/>
        <w:b/>
        <w:bCs/>
        <w:w w:val="100"/>
        <w:sz w:val="21"/>
        <w:szCs w:val="21"/>
        <w:lang w:val="zh-CN" w:eastAsia="zh-CN" w:bidi="zh-CN"/>
      </w:rPr>
    </w:lvl>
    <w:lvl w:ilvl="1" w:tentative="0">
      <w:start w:val="0"/>
      <w:numFmt w:val="bullet"/>
      <w:lvlText w:val="•"/>
      <w:lvlJc w:val="left"/>
      <w:pPr>
        <w:ind w:left="1647" w:hanging="423"/>
      </w:pPr>
      <w:rPr>
        <w:rFonts w:hint="default"/>
        <w:lang w:val="zh-CN" w:eastAsia="zh-CN" w:bidi="zh-CN"/>
      </w:rPr>
    </w:lvl>
    <w:lvl w:ilvl="2" w:tentative="0">
      <w:start w:val="0"/>
      <w:numFmt w:val="bullet"/>
      <w:lvlText w:val="•"/>
      <w:lvlJc w:val="left"/>
      <w:pPr>
        <w:ind w:left="2195" w:hanging="423"/>
      </w:pPr>
      <w:rPr>
        <w:rFonts w:hint="default"/>
        <w:lang w:val="zh-CN" w:eastAsia="zh-CN" w:bidi="zh-CN"/>
      </w:rPr>
    </w:lvl>
    <w:lvl w:ilvl="3" w:tentative="0">
      <w:start w:val="0"/>
      <w:numFmt w:val="bullet"/>
      <w:lvlText w:val="•"/>
      <w:lvlJc w:val="left"/>
      <w:pPr>
        <w:ind w:left="2743" w:hanging="423"/>
      </w:pPr>
      <w:rPr>
        <w:rFonts w:hint="default"/>
        <w:lang w:val="zh-CN" w:eastAsia="zh-CN" w:bidi="zh-CN"/>
      </w:rPr>
    </w:lvl>
    <w:lvl w:ilvl="4" w:tentative="0">
      <w:start w:val="0"/>
      <w:numFmt w:val="bullet"/>
      <w:lvlText w:val="•"/>
      <w:lvlJc w:val="left"/>
      <w:pPr>
        <w:ind w:left="3290" w:hanging="423"/>
      </w:pPr>
      <w:rPr>
        <w:rFonts w:hint="default"/>
        <w:lang w:val="zh-CN" w:eastAsia="zh-CN" w:bidi="zh-CN"/>
      </w:rPr>
    </w:lvl>
    <w:lvl w:ilvl="5" w:tentative="0">
      <w:start w:val="0"/>
      <w:numFmt w:val="bullet"/>
      <w:lvlText w:val="•"/>
      <w:lvlJc w:val="left"/>
      <w:pPr>
        <w:ind w:left="3838" w:hanging="423"/>
      </w:pPr>
      <w:rPr>
        <w:rFonts w:hint="default"/>
        <w:lang w:val="zh-CN" w:eastAsia="zh-CN" w:bidi="zh-CN"/>
      </w:rPr>
    </w:lvl>
    <w:lvl w:ilvl="6" w:tentative="0">
      <w:start w:val="0"/>
      <w:numFmt w:val="bullet"/>
      <w:lvlText w:val="•"/>
      <w:lvlJc w:val="left"/>
      <w:pPr>
        <w:ind w:left="4386" w:hanging="423"/>
      </w:pPr>
      <w:rPr>
        <w:rFonts w:hint="default"/>
        <w:lang w:val="zh-CN" w:eastAsia="zh-CN" w:bidi="zh-CN"/>
      </w:rPr>
    </w:lvl>
    <w:lvl w:ilvl="7" w:tentative="0">
      <w:start w:val="0"/>
      <w:numFmt w:val="bullet"/>
      <w:lvlText w:val="•"/>
      <w:lvlJc w:val="left"/>
      <w:pPr>
        <w:ind w:left="4933" w:hanging="423"/>
      </w:pPr>
      <w:rPr>
        <w:rFonts w:hint="default"/>
        <w:lang w:val="zh-CN" w:eastAsia="zh-CN" w:bidi="zh-CN"/>
      </w:rPr>
    </w:lvl>
    <w:lvl w:ilvl="8" w:tentative="0">
      <w:start w:val="0"/>
      <w:numFmt w:val="bullet"/>
      <w:lvlText w:val="•"/>
      <w:lvlJc w:val="left"/>
      <w:pPr>
        <w:ind w:left="5481" w:hanging="423"/>
      </w:pPr>
      <w:rPr>
        <w:rFonts w:hint="default"/>
        <w:lang w:val="zh-CN" w:eastAsia="zh-CN" w:bidi="zh-CN"/>
      </w:rPr>
    </w:lvl>
  </w:abstractNum>
  <w:abstractNum w:abstractNumId="8">
    <w:nsid w:val="0248C179"/>
    <w:multiLevelType w:val="multilevel"/>
    <w:tmpl w:val="0248C179"/>
    <w:lvl w:ilvl="0" w:tentative="0">
      <w:start w:val="1"/>
      <w:numFmt w:val="decimal"/>
      <w:lvlText w:val="（%1）"/>
      <w:lvlJc w:val="left"/>
      <w:pPr>
        <w:ind w:left="989" w:hanging="529"/>
        <w:jc w:val="left"/>
      </w:pPr>
      <w:rPr>
        <w:rFonts w:hint="default" w:ascii="黑体" w:hAnsi="黑体" w:eastAsia="黑体" w:cs="黑体"/>
        <w:spacing w:val="-3"/>
        <w:w w:val="100"/>
        <w:sz w:val="19"/>
        <w:szCs w:val="19"/>
        <w:lang w:val="zh-CN" w:eastAsia="zh-CN" w:bidi="zh-CN"/>
      </w:rPr>
    </w:lvl>
    <w:lvl w:ilvl="1" w:tentative="0">
      <w:start w:val="0"/>
      <w:numFmt w:val="bullet"/>
      <w:lvlText w:val="•"/>
      <w:lvlJc w:val="left"/>
      <w:pPr>
        <w:ind w:left="1539" w:hanging="529"/>
      </w:pPr>
      <w:rPr>
        <w:rFonts w:hint="default"/>
        <w:lang w:val="zh-CN" w:eastAsia="zh-CN" w:bidi="zh-CN"/>
      </w:rPr>
    </w:lvl>
    <w:lvl w:ilvl="2" w:tentative="0">
      <w:start w:val="0"/>
      <w:numFmt w:val="bullet"/>
      <w:lvlText w:val="•"/>
      <w:lvlJc w:val="left"/>
      <w:pPr>
        <w:ind w:left="2099" w:hanging="529"/>
      </w:pPr>
      <w:rPr>
        <w:rFonts w:hint="default"/>
        <w:lang w:val="zh-CN" w:eastAsia="zh-CN" w:bidi="zh-CN"/>
      </w:rPr>
    </w:lvl>
    <w:lvl w:ilvl="3" w:tentative="0">
      <w:start w:val="0"/>
      <w:numFmt w:val="bullet"/>
      <w:lvlText w:val="•"/>
      <w:lvlJc w:val="left"/>
      <w:pPr>
        <w:ind w:left="2659" w:hanging="529"/>
      </w:pPr>
      <w:rPr>
        <w:rFonts w:hint="default"/>
        <w:lang w:val="zh-CN" w:eastAsia="zh-CN" w:bidi="zh-CN"/>
      </w:rPr>
    </w:lvl>
    <w:lvl w:ilvl="4" w:tentative="0">
      <w:start w:val="0"/>
      <w:numFmt w:val="bullet"/>
      <w:lvlText w:val="•"/>
      <w:lvlJc w:val="left"/>
      <w:pPr>
        <w:ind w:left="3218" w:hanging="529"/>
      </w:pPr>
      <w:rPr>
        <w:rFonts w:hint="default"/>
        <w:lang w:val="zh-CN" w:eastAsia="zh-CN" w:bidi="zh-CN"/>
      </w:rPr>
    </w:lvl>
    <w:lvl w:ilvl="5" w:tentative="0">
      <w:start w:val="0"/>
      <w:numFmt w:val="bullet"/>
      <w:lvlText w:val="•"/>
      <w:lvlJc w:val="left"/>
      <w:pPr>
        <w:ind w:left="3778" w:hanging="529"/>
      </w:pPr>
      <w:rPr>
        <w:rFonts w:hint="default"/>
        <w:lang w:val="zh-CN" w:eastAsia="zh-CN" w:bidi="zh-CN"/>
      </w:rPr>
    </w:lvl>
    <w:lvl w:ilvl="6" w:tentative="0">
      <w:start w:val="0"/>
      <w:numFmt w:val="bullet"/>
      <w:lvlText w:val="•"/>
      <w:lvlJc w:val="left"/>
      <w:pPr>
        <w:ind w:left="4338" w:hanging="529"/>
      </w:pPr>
      <w:rPr>
        <w:rFonts w:hint="default"/>
        <w:lang w:val="zh-CN" w:eastAsia="zh-CN" w:bidi="zh-CN"/>
      </w:rPr>
    </w:lvl>
    <w:lvl w:ilvl="7" w:tentative="0">
      <w:start w:val="0"/>
      <w:numFmt w:val="bullet"/>
      <w:lvlText w:val="•"/>
      <w:lvlJc w:val="left"/>
      <w:pPr>
        <w:ind w:left="4897" w:hanging="529"/>
      </w:pPr>
      <w:rPr>
        <w:rFonts w:hint="default"/>
        <w:lang w:val="zh-CN" w:eastAsia="zh-CN" w:bidi="zh-CN"/>
      </w:rPr>
    </w:lvl>
    <w:lvl w:ilvl="8" w:tentative="0">
      <w:start w:val="0"/>
      <w:numFmt w:val="bullet"/>
      <w:lvlText w:val="•"/>
      <w:lvlJc w:val="left"/>
      <w:pPr>
        <w:ind w:left="5457" w:hanging="529"/>
      </w:pPr>
      <w:rPr>
        <w:rFonts w:hint="default"/>
        <w:lang w:val="zh-CN" w:eastAsia="zh-CN" w:bidi="zh-CN"/>
      </w:rPr>
    </w:lvl>
  </w:abstractNum>
  <w:abstractNum w:abstractNumId="9">
    <w:nsid w:val="03D62ECE"/>
    <w:multiLevelType w:val="multilevel"/>
    <w:tmpl w:val="03D62ECE"/>
    <w:lvl w:ilvl="0" w:tentative="0">
      <w:start w:val="1"/>
      <w:numFmt w:val="decimal"/>
      <w:lvlText w:val="（%1）"/>
      <w:lvlJc w:val="left"/>
      <w:pPr>
        <w:ind w:left="989" w:hanging="529"/>
        <w:jc w:val="left"/>
      </w:pPr>
      <w:rPr>
        <w:rFonts w:hint="default" w:ascii="黑体" w:hAnsi="黑体" w:eastAsia="黑体" w:cs="黑体"/>
        <w:spacing w:val="-3"/>
        <w:w w:val="100"/>
        <w:sz w:val="19"/>
        <w:szCs w:val="19"/>
        <w:lang w:val="zh-CN" w:eastAsia="zh-CN" w:bidi="zh-CN"/>
      </w:rPr>
    </w:lvl>
    <w:lvl w:ilvl="1" w:tentative="0">
      <w:start w:val="1"/>
      <w:numFmt w:val="decimal"/>
      <w:lvlText w:val="%2."/>
      <w:lvlJc w:val="left"/>
      <w:pPr>
        <w:ind w:left="710" w:hanging="138"/>
        <w:jc w:val="left"/>
      </w:pPr>
      <w:rPr>
        <w:rFonts w:hint="default" w:ascii="Times New Roman" w:hAnsi="Times New Roman" w:eastAsia="Times New Roman" w:cs="Times New Roman"/>
        <w:spacing w:val="0"/>
        <w:w w:val="100"/>
        <w:sz w:val="16"/>
        <w:szCs w:val="16"/>
        <w:lang w:val="zh-CN" w:eastAsia="zh-CN" w:bidi="zh-CN"/>
      </w:rPr>
    </w:lvl>
    <w:lvl w:ilvl="2" w:tentative="0">
      <w:start w:val="1"/>
      <w:numFmt w:val="decimal"/>
      <w:lvlText w:val="%3."/>
      <w:lvlJc w:val="left"/>
      <w:pPr>
        <w:ind w:left="1358" w:hanging="138"/>
        <w:jc w:val="left"/>
      </w:pPr>
      <w:rPr>
        <w:rFonts w:hint="default" w:ascii="Times New Roman" w:hAnsi="Times New Roman" w:eastAsia="Times New Roman" w:cs="Times New Roman"/>
        <w:spacing w:val="0"/>
        <w:w w:val="100"/>
        <w:sz w:val="16"/>
        <w:szCs w:val="16"/>
        <w:lang w:val="zh-CN" w:eastAsia="zh-CN" w:bidi="zh-CN"/>
      </w:rPr>
    </w:lvl>
    <w:lvl w:ilvl="3" w:tentative="0">
      <w:start w:val="0"/>
      <w:numFmt w:val="bullet"/>
      <w:lvlText w:val="•"/>
      <w:lvlJc w:val="left"/>
      <w:pPr>
        <w:ind w:left="2012" w:hanging="138"/>
      </w:pPr>
      <w:rPr>
        <w:rFonts w:hint="default"/>
        <w:lang w:val="zh-CN" w:eastAsia="zh-CN" w:bidi="zh-CN"/>
      </w:rPr>
    </w:lvl>
    <w:lvl w:ilvl="4" w:tentative="0">
      <w:start w:val="0"/>
      <w:numFmt w:val="bullet"/>
      <w:lvlText w:val="•"/>
      <w:lvlJc w:val="left"/>
      <w:pPr>
        <w:ind w:left="2664" w:hanging="138"/>
      </w:pPr>
      <w:rPr>
        <w:rFonts w:hint="default"/>
        <w:lang w:val="zh-CN" w:eastAsia="zh-CN" w:bidi="zh-CN"/>
      </w:rPr>
    </w:lvl>
    <w:lvl w:ilvl="5" w:tentative="0">
      <w:start w:val="0"/>
      <w:numFmt w:val="bullet"/>
      <w:lvlText w:val="•"/>
      <w:lvlJc w:val="left"/>
      <w:pPr>
        <w:ind w:left="3316" w:hanging="138"/>
      </w:pPr>
      <w:rPr>
        <w:rFonts w:hint="default"/>
        <w:lang w:val="zh-CN" w:eastAsia="zh-CN" w:bidi="zh-CN"/>
      </w:rPr>
    </w:lvl>
    <w:lvl w:ilvl="6" w:tentative="0">
      <w:start w:val="0"/>
      <w:numFmt w:val="bullet"/>
      <w:lvlText w:val="•"/>
      <w:lvlJc w:val="left"/>
      <w:pPr>
        <w:ind w:left="3968" w:hanging="138"/>
      </w:pPr>
      <w:rPr>
        <w:rFonts w:hint="default"/>
        <w:lang w:val="zh-CN" w:eastAsia="zh-CN" w:bidi="zh-CN"/>
      </w:rPr>
    </w:lvl>
    <w:lvl w:ilvl="7" w:tentative="0">
      <w:start w:val="0"/>
      <w:numFmt w:val="bullet"/>
      <w:lvlText w:val="•"/>
      <w:lvlJc w:val="left"/>
      <w:pPr>
        <w:ind w:left="4620" w:hanging="138"/>
      </w:pPr>
      <w:rPr>
        <w:rFonts w:hint="default"/>
        <w:lang w:val="zh-CN" w:eastAsia="zh-CN" w:bidi="zh-CN"/>
      </w:rPr>
    </w:lvl>
    <w:lvl w:ilvl="8" w:tentative="0">
      <w:start w:val="0"/>
      <w:numFmt w:val="bullet"/>
      <w:lvlText w:val="•"/>
      <w:lvlJc w:val="left"/>
      <w:pPr>
        <w:ind w:left="5272" w:hanging="138"/>
      </w:pPr>
      <w:rPr>
        <w:rFonts w:hint="default"/>
        <w:lang w:val="zh-CN" w:eastAsia="zh-CN" w:bidi="zh-CN"/>
      </w:rPr>
    </w:lvl>
  </w:abstractNum>
  <w:abstractNum w:abstractNumId="10">
    <w:nsid w:val="2470EC97"/>
    <w:multiLevelType w:val="multilevel"/>
    <w:tmpl w:val="2470EC97"/>
    <w:lvl w:ilvl="0" w:tentative="0">
      <w:start w:val="1"/>
      <w:numFmt w:val="lowerLetter"/>
      <w:lvlText w:val="%1."/>
      <w:lvlJc w:val="left"/>
      <w:pPr>
        <w:ind w:left="679" w:hanging="148"/>
        <w:jc w:val="left"/>
      </w:pPr>
      <w:rPr>
        <w:rFonts w:hint="default" w:ascii="Times New Roman" w:hAnsi="Times New Roman" w:eastAsia="Times New Roman" w:cs="Times New Roman"/>
        <w:spacing w:val="-1"/>
        <w:w w:val="100"/>
        <w:sz w:val="19"/>
        <w:szCs w:val="19"/>
        <w:lang w:val="zh-CN" w:eastAsia="zh-CN" w:bidi="zh-CN"/>
      </w:rPr>
    </w:lvl>
    <w:lvl w:ilvl="1" w:tentative="0">
      <w:start w:val="0"/>
      <w:numFmt w:val="bullet"/>
      <w:lvlText w:val="•"/>
      <w:lvlJc w:val="left"/>
      <w:pPr>
        <w:ind w:left="1269" w:hanging="148"/>
      </w:pPr>
      <w:rPr>
        <w:rFonts w:hint="default"/>
        <w:lang w:val="zh-CN" w:eastAsia="zh-CN" w:bidi="zh-CN"/>
      </w:rPr>
    </w:lvl>
    <w:lvl w:ilvl="2" w:tentative="0">
      <w:start w:val="0"/>
      <w:numFmt w:val="bullet"/>
      <w:lvlText w:val="•"/>
      <w:lvlJc w:val="left"/>
      <w:pPr>
        <w:ind w:left="1859" w:hanging="148"/>
      </w:pPr>
      <w:rPr>
        <w:rFonts w:hint="default"/>
        <w:lang w:val="zh-CN" w:eastAsia="zh-CN" w:bidi="zh-CN"/>
      </w:rPr>
    </w:lvl>
    <w:lvl w:ilvl="3" w:tentative="0">
      <w:start w:val="0"/>
      <w:numFmt w:val="bullet"/>
      <w:lvlText w:val="•"/>
      <w:lvlJc w:val="left"/>
      <w:pPr>
        <w:ind w:left="2449" w:hanging="148"/>
      </w:pPr>
      <w:rPr>
        <w:rFonts w:hint="default"/>
        <w:lang w:val="zh-CN" w:eastAsia="zh-CN" w:bidi="zh-CN"/>
      </w:rPr>
    </w:lvl>
    <w:lvl w:ilvl="4" w:tentative="0">
      <w:start w:val="0"/>
      <w:numFmt w:val="bullet"/>
      <w:lvlText w:val="•"/>
      <w:lvlJc w:val="left"/>
      <w:pPr>
        <w:ind w:left="3038" w:hanging="148"/>
      </w:pPr>
      <w:rPr>
        <w:rFonts w:hint="default"/>
        <w:lang w:val="zh-CN" w:eastAsia="zh-CN" w:bidi="zh-CN"/>
      </w:rPr>
    </w:lvl>
    <w:lvl w:ilvl="5" w:tentative="0">
      <w:start w:val="0"/>
      <w:numFmt w:val="bullet"/>
      <w:lvlText w:val="•"/>
      <w:lvlJc w:val="left"/>
      <w:pPr>
        <w:ind w:left="3628" w:hanging="148"/>
      </w:pPr>
      <w:rPr>
        <w:rFonts w:hint="default"/>
        <w:lang w:val="zh-CN" w:eastAsia="zh-CN" w:bidi="zh-CN"/>
      </w:rPr>
    </w:lvl>
    <w:lvl w:ilvl="6" w:tentative="0">
      <w:start w:val="0"/>
      <w:numFmt w:val="bullet"/>
      <w:lvlText w:val="•"/>
      <w:lvlJc w:val="left"/>
      <w:pPr>
        <w:ind w:left="4218" w:hanging="148"/>
      </w:pPr>
      <w:rPr>
        <w:rFonts w:hint="default"/>
        <w:lang w:val="zh-CN" w:eastAsia="zh-CN" w:bidi="zh-CN"/>
      </w:rPr>
    </w:lvl>
    <w:lvl w:ilvl="7" w:tentative="0">
      <w:start w:val="0"/>
      <w:numFmt w:val="bullet"/>
      <w:lvlText w:val="•"/>
      <w:lvlJc w:val="left"/>
      <w:pPr>
        <w:ind w:left="4807" w:hanging="148"/>
      </w:pPr>
      <w:rPr>
        <w:rFonts w:hint="default"/>
        <w:lang w:val="zh-CN" w:eastAsia="zh-CN" w:bidi="zh-CN"/>
      </w:rPr>
    </w:lvl>
    <w:lvl w:ilvl="8" w:tentative="0">
      <w:start w:val="0"/>
      <w:numFmt w:val="bullet"/>
      <w:lvlText w:val="•"/>
      <w:lvlJc w:val="left"/>
      <w:pPr>
        <w:ind w:left="5397" w:hanging="148"/>
      </w:pPr>
      <w:rPr>
        <w:rFonts w:hint="default"/>
        <w:lang w:val="zh-CN" w:eastAsia="zh-CN" w:bidi="zh-CN"/>
      </w:rPr>
    </w:lvl>
  </w:abstractNum>
  <w:abstractNum w:abstractNumId="11">
    <w:nsid w:val="25B654F3"/>
    <w:multiLevelType w:val="multilevel"/>
    <w:tmpl w:val="25B654F3"/>
    <w:lvl w:ilvl="0" w:tentative="0">
      <w:start w:val="0"/>
      <w:numFmt w:val="bullet"/>
      <w:lvlText w:val="◆"/>
      <w:lvlJc w:val="left"/>
      <w:pPr>
        <w:ind w:left="112" w:hanging="317"/>
      </w:pPr>
      <w:rPr>
        <w:rFonts w:hint="default" w:ascii="宋体" w:hAnsi="宋体" w:eastAsia="宋体" w:cs="宋体"/>
        <w:w w:val="100"/>
        <w:sz w:val="21"/>
        <w:szCs w:val="21"/>
        <w:lang w:val="zh-CN" w:eastAsia="zh-CN" w:bidi="zh-CN"/>
      </w:rPr>
    </w:lvl>
    <w:lvl w:ilvl="1" w:tentative="0">
      <w:start w:val="0"/>
      <w:numFmt w:val="bullet"/>
      <w:lvlText w:val="•"/>
      <w:lvlJc w:val="left"/>
      <w:pPr>
        <w:ind w:left="765" w:hanging="317"/>
      </w:pPr>
      <w:rPr>
        <w:rFonts w:hint="default"/>
        <w:lang w:val="zh-CN" w:eastAsia="zh-CN" w:bidi="zh-CN"/>
      </w:rPr>
    </w:lvl>
    <w:lvl w:ilvl="2" w:tentative="0">
      <w:start w:val="0"/>
      <w:numFmt w:val="bullet"/>
      <w:lvlText w:val="•"/>
      <w:lvlJc w:val="left"/>
      <w:pPr>
        <w:ind w:left="1411" w:hanging="317"/>
      </w:pPr>
      <w:rPr>
        <w:rFonts w:hint="default"/>
        <w:lang w:val="zh-CN" w:eastAsia="zh-CN" w:bidi="zh-CN"/>
      </w:rPr>
    </w:lvl>
    <w:lvl w:ilvl="3" w:tentative="0">
      <w:start w:val="0"/>
      <w:numFmt w:val="bullet"/>
      <w:lvlText w:val="•"/>
      <w:lvlJc w:val="left"/>
      <w:pPr>
        <w:ind w:left="2057" w:hanging="317"/>
      </w:pPr>
      <w:rPr>
        <w:rFonts w:hint="default"/>
        <w:lang w:val="zh-CN" w:eastAsia="zh-CN" w:bidi="zh-CN"/>
      </w:rPr>
    </w:lvl>
    <w:lvl w:ilvl="4" w:tentative="0">
      <w:start w:val="0"/>
      <w:numFmt w:val="bullet"/>
      <w:lvlText w:val="•"/>
      <w:lvlJc w:val="left"/>
      <w:pPr>
        <w:ind w:left="2702" w:hanging="317"/>
      </w:pPr>
      <w:rPr>
        <w:rFonts w:hint="default"/>
        <w:lang w:val="zh-CN" w:eastAsia="zh-CN" w:bidi="zh-CN"/>
      </w:rPr>
    </w:lvl>
    <w:lvl w:ilvl="5" w:tentative="0">
      <w:start w:val="0"/>
      <w:numFmt w:val="bullet"/>
      <w:lvlText w:val="•"/>
      <w:lvlJc w:val="left"/>
      <w:pPr>
        <w:ind w:left="3348" w:hanging="317"/>
      </w:pPr>
      <w:rPr>
        <w:rFonts w:hint="default"/>
        <w:lang w:val="zh-CN" w:eastAsia="zh-CN" w:bidi="zh-CN"/>
      </w:rPr>
    </w:lvl>
    <w:lvl w:ilvl="6" w:tentative="0">
      <w:start w:val="0"/>
      <w:numFmt w:val="bullet"/>
      <w:lvlText w:val="•"/>
      <w:lvlJc w:val="left"/>
      <w:pPr>
        <w:ind w:left="3994" w:hanging="317"/>
      </w:pPr>
      <w:rPr>
        <w:rFonts w:hint="default"/>
        <w:lang w:val="zh-CN" w:eastAsia="zh-CN" w:bidi="zh-CN"/>
      </w:rPr>
    </w:lvl>
    <w:lvl w:ilvl="7" w:tentative="0">
      <w:start w:val="0"/>
      <w:numFmt w:val="bullet"/>
      <w:lvlText w:val="•"/>
      <w:lvlJc w:val="left"/>
      <w:pPr>
        <w:ind w:left="4639" w:hanging="317"/>
      </w:pPr>
      <w:rPr>
        <w:rFonts w:hint="default"/>
        <w:lang w:val="zh-CN" w:eastAsia="zh-CN" w:bidi="zh-CN"/>
      </w:rPr>
    </w:lvl>
    <w:lvl w:ilvl="8" w:tentative="0">
      <w:start w:val="0"/>
      <w:numFmt w:val="bullet"/>
      <w:lvlText w:val="•"/>
      <w:lvlJc w:val="left"/>
      <w:pPr>
        <w:ind w:left="5285" w:hanging="317"/>
      </w:pPr>
      <w:rPr>
        <w:rFonts w:hint="default"/>
        <w:lang w:val="zh-CN" w:eastAsia="zh-CN" w:bidi="zh-CN"/>
      </w:rPr>
    </w:lvl>
  </w:abstractNum>
  <w:abstractNum w:abstractNumId="12">
    <w:nsid w:val="2A8F537B"/>
    <w:multiLevelType w:val="multilevel"/>
    <w:tmpl w:val="2A8F537B"/>
    <w:lvl w:ilvl="0" w:tentative="0">
      <w:start w:val="1"/>
      <w:numFmt w:val="decimal"/>
      <w:lvlText w:val="%1."/>
      <w:lvlJc w:val="left"/>
      <w:pPr>
        <w:ind w:left="330" w:hanging="192"/>
        <w:jc w:val="left"/>
      </w:pPr>
      <w:rPr>
        <w:rFonts w:hint="default" w:ascii="Times New Roman" w:hAnsi="Times New Roman" w:eastAsia="Times New Roman" w:cs="Times New Roman"/>
        <w:spacing w:val="0"/>
        <w:w w:val="100"/>
        <w:sz w:val="15"/>
        <w:szCs w:val="15"/>
        <w:lang w:val="zh-CN" w:eastAsia="zh-CN" w:bidi="zh-CN"/>
      </w:rPr>
    </w:lvl>
    <w:lvl w:ilvl="1" w:tentative="0">
      <w:start w:val="0"/>
      <w:numFmt w:val="bullet"/>
      <w:lvlText w:val="•"/>
      <w:lvlJc w:val="left"/>
      <w:pPr>
        <w:ind w:left="513" w:hanging="192"/>
      </w:pPr>
      <w:rPr>
        <w:rFonts w:hint="default"/>
        <w:lang w:val="zh-CN" w:eastAsia="zh-CN" w:bidi="zh-CN"/>
      </w:rPr>
    </w:lvl>
    <w:lvl w:ilvl="2" w:tentative="0">
      <w:start w:val="0"/>
      <w:numFmt w:val="bullet"/>
      <w:lvlText w:val="•"/>
      <w:lvlJc w:val="left"/>
      <w:pPr>
        <w:ind w:left="686" w:hanging="192"/>
      </w:pPr>
      <w:rPr>
        <w:rFonts w:hint="default"/>
        <w:lang w:val="zh-CN" w:eastAsia="zh-CN" w:bidi="zh-CN"/>
      </w:rPr>
    </w:lvl>
    <w:lvl w:ilvl="3" w:tentative="0">
      <w:start w:val="0"/>
      <w:numFmt w:val="bullet"/>
      <w:lvlText w:val="•"/>
      <w:lvlJc w:val="left"/>
      <w:pPr>
        <w:ind w:left="860" w:hanging="192"/>
      </w:pPr>
      <w:rPr>
        <w:rFonts w:hint="default"/>
        <w:lang w:val="zh-CN" w:eastAsia="zh-CN" w:bidi="zh-CN"/>
      </w:rPr>
    </w:lvl>
    <w:lvl w:ilvl="4" w:tentative="0">
      <w:start w:val="0"/>
      <w:numFmt w:val="bullet"/>
      <w:lvlText w:val="•"/>
      <w:lvlJc w:val="left"/>
      <w:pPr>
        <w:ind w:left="1033" w:hanging="192"/>
      </w:pPr>
      <w:rPr>
        <w:rFonts w:hint="default"/>
        <w:lang w:val="zh-CN" w:eastAsia="zh-CN" w:bidi="zh-CN"/>
      </w:rPr>
    </w:lvl>
    <w:lvl w:ilvl="5" w:tentative="0">
      <w:start w:val="0"/>
      <w:numFmt w:val="bullet"/>
      <w:lvlText w:val="•"/>
      <w:lvlJc w:val="left"/>
      <w:pPr>
        <w:ind w:left="1207" w:hanging="192"/>
      </w:pPr>
      <w:rPr>
        <w:rFonts w:hint="default"/>
        <w:lang w:val="zh-CN" w:eastAsia="zh-CN" w:bidi="zh-CN"/>
      </w:rPr>
    </w:lvl>
    <w:lvl w:ilvl="6" w:tentative="0">
      <w:start w:val="0"/>
      <w:numFmt w:val="bullet"/>
      <w:lvlText w:val="•"/>
      <w:lvlJc w:val="left"/>
      <w:pPr>
        <w:ind w:left="1380" w:hanging="192"/>
      </w:pPr>
      <w:rPr>
        <w:rFonts w:hint="default"/>
        <w:lang w:val="zh-CN" w:eastAsia="zh-CN" w:bidi="zh-CN"/>
      </w:rPr>
    </w:lvl>
    <w:lvl w:ilvl="7" w:tentative="0">
      <w:start w:val="0"/>
      <w:numFmt w:val="bullet"/>
      <w:lvlText w:val="•"/>
      <w:lvlJc w:val="left"/>
      <w:pPr>
        <w:ind w:left="1553" w:hanging="192"/>
      </w:pPr>
      <w:rPr>
        <w:rFonts w:hint="default"/>
        <w:lang w:val="zh-CN" w:eastAsia="zh-CN" w:bidi="zh-CN"/>
      </w:rPr>
    </w:lvl>
    <w:lvl w:ilvl="8" w:tentative="0">
      <w:start w:val="0"/>
      <w:numFmt w:val="bullet"/>
      <w:lvlText w:val="•"/>
      <w:lvlJc w:val="left"/>
      <w:pPr>
        <w:ind w:left="1727" w:hanging="192"/>
      </w:pPr>
      <w:rPr>
        <w:rFonts w:hint="default"/>
        <w:lang w:val="zh-CN" w:eastAsia="zh-CN" w:bidi="zh-CN"/>
      </w:rPr>
    </w:lvl>
  </w:abstractNum>
  <w:abstractNum w:abstractNumId="13">
    <w:nsid w:val="4D4DC07F"/>
    <w:multiLevelType w:val="multilevel"/>
    <w:tmpl w:val="4D4DC07F"/>
    <w:lvl w:ilvl="0" w:tentative="0">
      <w:start w:val="1"/>
      <w:numFmt w:val="decimal"/>
      <w:lvlText w:val="%1."/>
      <w:lvlJc w:val="left"/>
      <w:pPr>
        <w:ind w:left="309" w:hanging="202"/>
        <w:jc w:val="left"/>
      </w:pPr>
      <w:rPr>
        <w:rFonts w:hint="default" w:ascii="Times New Roman" w:hAnsi="Times New Roman" w:eastAsia="Times New Roman" w:cs="Times New Roman"/>
        <w:spacing w:val="0"/>
        <w:w w:val="100"/>
        <w:sz w:val="15"/>
        <w:szCs w:val="15"/>
        <w:lang w:val="zh-CN" w:eastAsia="zh-CN" w:bidi="zh-CN"/>
      </w:rPr>
    </w:lvl>
    <w:lvl w:ilvl="1" w:tentative="0">
      <w:start w:val="0"/>
      <w:numFmt w:val="bullet"/>
      <w:lvlText w:val="•"/>
      <w:lvlJc w:val="left"/>
      <w:pPr>
        <w:ind w:left="487" w:hanging="202"/>
      </w:pPr>
      <w:rPr>
        <w:rFonts w:hint="default"/>
        <w:lang w:val="zh-CN" w:eastAsia="zh-CN" w:bidi="zh-CN"/>
      </w:rPr>
    </w:lvl>
    <w:lvl w:ilvl="2" w:tentative="0">
      <w:start w:val="0"/>
      <w:numFmt w:val="bullet"/>
      <w:lvlText w:val="•"/>
      <w:lvlJc w:val="left"/>
      <w:pPr>
        <w:ind w:left="675" w:hanging="202"/>
      </w:pPr>
      <w:rPr>
        <w:rFonts w:hint="default"/>
        <w:lang w:val="zh-CN" w:eastAsia="zh-CN" w:bidi="zh-CN"/>
      </w:rPr>
    </w:lvl>
    <w:lvl w:ilvl="3" w:tentative="0">
      <w:start w:val="0"/>
      <w:numFmt w:val="bullet"/>
      <w:lvlText w:val="•"/>
      <w:lvlJc w:val="left"/>
      <w:pPr>
        <w:ind w:left="863" w:hanging="202"/>
      </w:pPr>
      <w:rPr>
        <w:rFonts w:hint="default"/>
        <w:lang w:val="zh-CN" w:eastAsia="zh-CN" w:bidi="zh-CN"/>
      </w:rPr>
    </w:lvl>
    <w:lvl w:ilvl="4" w:tentative="0">
      <w:start w:val="0"/>
      <w:numFmt w:val="bullet"/>
      <w:lvlText w:val="•"/>
      <w:lvlJc w:val="left"/>
      <w:pPr>
        <w:ind w:left="1050" w:hanging="202"/>
      </w:pPr>
      <w:rPr>
        <w:rFonts w:hint="default"/>
        <w:lang w:val="zh-CN" w:eastAsia="zh-CN" w:bidi="zh-CN"/>
      </w:rPr>
    </w:lvl>
    <w:lvl w:ilvl="5" w:tentative="0">
      <w:start w:val="0"/>
      <w:numFmt w:val="bullet"/>
      <w:lvlText w:val="•"/>
      <w:lvlJc w:val="left"/>
      <w:pPr>
        <w:ind w:left="1238" w:hanging="202"/>
      </w:pPr>
      <w:rPr>
        <w:rFonts w:hint="default"/>
        <w:lang w:val="zh-CN" w:eastAsia="zh-CN" w:bidi="zh-CN"/>
      </w:rPr>
    </w:lvl>
    <w:lvl w:ilvl="6" w:tentative="0">
      <w:start w:val="0"/>
      <w:numFmt w:val="bullet"/>
      <w:lvlText w:val="•"/>
      <w:lvlJc w:val="left"/>
      <w:pPr>
        <w:ind w:left="1426" w:hanging="202"/>
      </w:pPr>
      <w:rPr>
        <w:rFonts w:hint="default"/>
        <w:lang w:val="zh-CN" w:eastAsia="zh-CN" w:bidi="zh-CN"/>
      </w:rPr>
    </w:lvl>
    <w:lvl w:ilvl="7" w:tentative="0">
      <w:start w:val="0"/>
      <w:numFmt w:val="bullet"/>
      <w:lvlText w:val="•"/>
      <w:lvlJc w:val="left"/>
      <w:pPr>
        <w:ind w:left="1613" w:hanging="202"/>
      </w:pPr>
      <w:rPr>
        <w:rFonts w:hint="default"/>
        <w:lang w:val="zh-CN" w:eastAsia="zh-CN" w:bidi="zh-CN"/>
      </w:rPr>
    </w:lvl>
    <w:lvl w:ilvl="8" w:tentative="0">
      <w:start w:val="0"/>
      <w:numFmt w:val="bullet"/>
      <w:lvlText w:val="•"/>
      <w:lvlJc w:val="left"/>
      <w:pPr>
        <w:ind w:left="1801" w:hanging="202"/>
      </w:pPr>
      <w:rPr>
        <w:rFonts w:hint="default"/>
        <w:lang w:val="zh-CN" w:eastAsia="zh-CN" w:bidi="zh-CN"/>
      </w:rPr>
    </w:lvl>
  </w:abstractNum>
  <w:abstractNum w:abstractNumId="14">
    <w:nsid w:val="59ADCABA"/>
    <w:multiLevelType w:val="multilevel"/>
    <w:tmpl w:val="59ADCABA"/>
    <w:lvl w:ilvl="0" w:tentative="0">
      <w:start w:val="1"/>
      <w:numFmt w:val="decimal"/>
      <w:lvlText w:val="%1."/>
      <w:lvlJc w:val="left"/>
      <w:pPr>
        <w:ind w:left="850" w:hanging="318"/>
        <w:jc w:val="left"/>
      </w:pPr>
      <w:rPr>
        <w:rFonts w:hint="default" w:ascii="Times New Roman" w:hAnsi="Times New Roman" w:eastAsia="Times New Roman" w:cs="Times New Roman"/>
        <w:w w:val="100"/>
        <w:sz w:val="19"/>
        <w:szCs w:val="19"/>
        <w:lang w:val="zh-CN" w:eastAsia="zh-CN" w:bidi="zh-CN"/>
      </w:rPr>
    </w:lvl>
    <w:lvl w:ilvl="1" w:tentative="0">
      <w:start w:val="0"/>
      <w:numFmt w:val="bullet"/>
      <w:lvlText w:val="•"/>
      <w:lvlJc w:val="left"/>
      <w:pPr>
        <w:ind w:left="1431" w:hanging="318"/>
      </w:pPr>
      <w:rPr>
        <w:rFonts w:hint="default"/>
        <w:lang w:val="zh-CN" w:eastAsia="zh-CN" w:bidi="zh-CN"/>
      </w:rPr>
    </w:lvl>
    <w:lvl w:ilvl="2" w:tentative="0">
      <w:start w:val="0"/>
      <w:numFmt w:val="bullet"/>
      <w:lvlText w:val="•"/>
      <w:lvlJc w:val="left"/>
      <w:pPr>
        <w:ind w:left="2003" w:hanging="318"/>
      </w:pPr>
      <w:rPr>
        <w:rFonts w:hint="default"/>
        <w:lang w:val="zh-CN" w:eastAsia="zh-CN" w:bidi="zh-CN"/>
      </w:rPr>
    </w:lvl>
    <w:lvl w:ilvl="3" w:tentative="0">
      <w:start w:val="0"/>
      <w:numFmt w:val="bullet"/>
      <w:lvlText w:val="•"/>
      <w:lvlJc w:val="left"/>
      <w:pPr>
        <w:ind w:left="2575" w:hanging="318"/>
      </w:pPr>
      <w:rPr>
        <w:rFonts w:hint="default"/>
        <w:lang w:val="zh-CN" w:eastAsia="zh-CN" w:bidi="zh-CN"/>
      </w:rPr>
    </w:lvl>
    <w:lvl w:ilvl="4" w:tentative="0">
      <w:start w:val="0"/>
      <w:numFmt w:val="bullet"/>
      <w:lvlText w:val="•"/>
      <w:lvlJc w:val="left"/>
      <w:pPr>
        <w:ind w:left="3146" w:hanging="318"/>
      </w:pPr>
      <w:rPr>
        <w:rFonts w:hint="default"/>
        <w:lang w:val="zh-CN" w:eastAsia="zh-CN" w:bidi="zh-CN"/>
      </w:rPr>
    </w:lvl>
    <w:lvl w:ilvl="5" w:tentative="0">
      <w:start w:val="0"/>
      <w:numFmt w:val="bullet"/>
      <w:lvlText w:val="•"/>
      <w:lvlJc w:val="left"/>
      <w:pPr>
        <w:ind w:left="3718" w:hanging="318"/>
      </w:pPr>
      <w:rPr>
        <w:rFonts w:hint="default"/>
        <w:lang w:val="zh-CN" w:eastAsia="zh-CN" w:bidi="zh-CN"/>
      </w:rPr>
    </w:lvl>
    <w:lvl w:ilvl="6" w:tentative="0">
      <w:start w:val="0"/>
      <w:numFmt w:val="bullet"/>
      <w:lvlText w:val="•"/>
      <w:lvlJc w:val="left"/>
      <w:pPr>
        <w:ind w:left="4290" w:hanging="318"/>
      </w:pPr>
      <w:rPr>
        <w:rFonts w:hint="default"/>
        <w:lang w:val="zh-CN" w:eastAsia="zh-CN" w:bidi="zh-CN"/>
      </w:rPr>
    </w:lvl>
    <w:lvl w:ilvl="7" w:tentative="0">
      <w:start w:val="0"/>
      <w:numFmt w:val="bullet"/>
      <w:lvlText w:val="•"/>
      <w:lvlJc w:val="left"/>
      <w:pPr>
        <w:ind w:left="4861" w:hanging="318"/>
      </w:pPr>
      <w:rPr>
        <w:rFonts w:hint="default"/>
        <w:lang w:val="zh-CN" w:eastAsia="zh-CN" w:bidi="zh-CN"/>
      </w:rPr>
    </w:lvl>
    <w:lvl w:ilvl="8" w:tentative="0">
      <w:start w:val="0"/>
      <w:numFmt w:val="bullet"/>
      <w:lvlText w:val="•"/>
      <w:lvlJc w:val="left"/>
      <w:pPr>
        <w:ind w:left="5433" w:hanging="318"/>
      </w:pPr>
      <w:rPr>
        <w:rFonts w:hint="default"/>
        <w:lang w:val="zh-CN" w:eastAsia="zh-CN" w:bidi="zh-CN"/>
      </w:rPr>
    </w:lvl>
  </w:abstractNum>
  <w:abstractNum w:abstractNumId="15">
    <w:nsid w:val="5A241D34"/>
    <w:multiLevelType w:val="multilevel"/>
    <w:tmpl w:val="5A241D34"/>
    <w:lvl w:ilvl="0" w:tentative="0">
      <w:start w:val="1"/>
      <w:numFmt w:val="decimal"/>
      <w:lvlText w:val="%1."/>
      <w:lvlJc w:val="left"/>
      <w:pPr>
        <w:ind w:left="323" w:hanging="202"/>
        <w:jc w:val="left"/>
      </w:pPr>
      <w:rPr>
        <w:rFonts w:hint="default" w:ascii="Times New Roman" w:hAnsi="Times New Roman" w:eastAsia="Times New Roman" w:cs="Times New Roman"/>
        <w:spacing w:val="0"/>
        <w:w w:val="100"/>
        <w:sz w:val="15"/>
        <w:szCs w:val="15"/>
        <w:lang w:val="zh-CN" w:eastAsia="zh-CN" w:bidi="zh-CN"/>
      </w:rPr>
    </w:lvl>
    <w:lvl w:ilvl="1" w:tentative="0">
      <w:start w:val="0"/>
      <w:numFmt w:val="bullet"/>
      <w:lvlText w:val="•"/>
      <w:lvlJc w:val="left"/>
      <w:pPr>
        <w:ind w:left="505" w:hanging="202"/>
      </w:pPr>
      <w:rPr>
        <w:rFonts w:hint="default"/>
        <w:lang w:val="zh-CN" w:eastAsia="zh-CN" w:bidi="zh-CN"/>
      </w:rPr>
    </w:lvl>
    <w:lvl w:ilvl="2" w:tentative="0">
      <w:start w:val="0"/>
      <w:numFmt w:val="bullet"/>
      <w:lvlText w:val="•"/>
      <w:lvlJc w:val="left"/>
      <w:pPr>
        <w:ind w:left="691" w:hanging="202"/>
      </w:pPr>
      <w:rPr>
        <w:rFonts w:hint="default"/>
        <w:lang w:val="zh-CN" w:eastAsia="zh-CN" w:bidi="zh-CN"/>
      </w:rPr>
    </w:lvl>
    <w:lvl w:ilvl="3" w:tentative="0">
      <w:start w:val="0"/>
      <w:numFmt w:val="bullet"/>
      <w:lvlText w:val="•"/>
      <w:lvlJc w:val="left"/>
      <w:pPr>
        <w:ind w:left="877" w:hanging="202"/>
      </w:pPr>
      <w:rPr>
        <w:rFonts w:hint="default"/>
        <w:lang w:val="zh-CN" w:eastAsia="zh-CN" w:bidi="zh-CN"/>
      </w:rPr>
    </w:lvl>
    <w:lvl w:ilvl="4" w:tentative="0">
      <w:start w:val="0"/>
      <w:numFmt w:val="bullet"/>
      <w:lvlText w:val="•"/>
      <w:lvlJc w:val="left"/>
      <w:pPr>
        <w:ind w:left="1062" w:hanging="202"/>
      </w:pPr>
      <w:rPr>
        <w:rFonts w:hint="default"/>
        <w:lang w:val="zh-CN" w:eastAsia="zh-CN" w:bidi="zh-CN"/>
      </w:rPr>
    </w:lvl>
    <w:lvl w:ilvl="5" w:tentative="0">
      <w:start w:val="0"/>
      <w:numFmt w:val="bullet"/>
      <w:lvlText w:val="•"/>
      <w:lvlJc w:val="left"/>
      <w:pPr>
        <w:ind w:left="1248" w:hanging="202"/>
      </w:pPr>
      <w:rPr>
        <w:rFonts w:hint="default"/>
        <w:lang w:val="zh-CN" w:eastAsia="zh-CN" w:bidi="zh-CN"/>
      </w:rPr>
    </w:lvl>
    <w:lvl w:ilvl="6" w:tentative="0">
      <w:start w:val="0"/>
      <w:numFmt w:val="bullet"/>
      <w:lvlText w:val="•"/>
      <w:lvlJc w:val="left"/>
      <w:pPr>
        <w:ind w:left="1434" w:hanging="202"/>
      </w:pPr>
      <w:rPr>
        <w:rFonts w:hint="default"/>
        <w:lang w:val="zh-CN" w:eastAsia="zh-CN" w:bidi="zh-CN"/>
      </w:rPr>
    </w:lvl>
    <w:lvl w:ilvl="7" w:tentative="0">
      <w:start w:val="0"/>
      <w:numFmt w:val="bullet"/>
      <w:lvlText w:val="•"/>
      <w:lvlJc w:val="left"/>
      <w:pPr>
        <w:ind w:left="1619" w:hanging="202"/>
      </w:pPr>
      <w:rPr>
        <w:rFonts w:hint="default"/>
        <w:lang w:val="zh-CN" w:eastAsia="zh-CN" w:bidi="zh-CN"/>
      </w:rPr>
    </w:lvl>
    <w:lvl w:ilvl="8" w:tentative="0">
      <w:start w:val="0"/>
      <w:numFmt w:val="bullet"/>
      <w:lvlText w:val="•"/>
      <w:lvlJc w:val="left"/>
      <w:pPr>
        <w:ind w:left="1805" w:hanging="202"/>
      </w:pPr>
      <w:rPr>
        <w:rFonts w:hint="default"/>
        <w:lang w:val="zh-CN" w:eastAsia="zh-CN" w:bidi="zh-CN"/>
      </w:rPr>
    </w:lvl>
  </w:abstractNum>
  <w:abstractNum w:abstractNumId="16">
    <w:nsid w:val="72183CF9"/>
    <w:multiLevelType w:val="multilevel"/>
    <w:tmpl w:val="72183CF9"/>
    <w:lvl w:ilvl="0" w:tentative="0">
      <w:start w:val="1"/>
      <w:numFmt w:val="decimal"/>
      <w:lvlText w:val="%1."/>
      <w:lvlJc w:val="left"/>
      <w:pPr>
        <w:ind w:left="691" w:hanging="160"/>
        <w:jc w:val="left"/>
      </w:pPr>
      <w:rPr>
        <w:rFonts w:hint="default" w:ascii="Times New Roman" w:hAnsi="Times New Roman" w:eastAsia="Times New Roman" w:cs="Times New Roman"/>
        <w:w w:val="100"/>
        <w:sz w:val="19"/>
        <w:szCs w:val="19"/>
        <w:lang w:val="zh-CN" w:eastAsia="zh-CN" w:bidi="zh-CN"/>
      </w:rPr>
    </w:lvl>
    <w:lvl w:ilvl="1" w:tentative="0">
      <w:start w:val="0"/>
      <w:numFmt w:val="bullet"/>
      <w:lvlText w:val="•"/>
      <w:lvlJc w:val="left"/>
      <w:pPr>
        <w:ind w:left="1287" w:hanging="160"/>
      </w:pPr>
      <w:rPr>
        <w:rFonts w:hint="default"/>
        <w:lang w:val="zh-CN" w:eastAsia="zh-CN" w:bidi="zh-CN"/>
      </w:rPr>
    </w:lvl>
    <w:lvl w:ilvl="2" w:tentative="0">
      <w:start w:val="0"/>
      <w:numFmt w:val="bullet"/>
      <w:lvlText w:val="•"/>
      <w:lvlJc w:val="left"/>
      <w:pPr>
        <w:ind w:left="1875" w:hanging="160"/>
      </w:pPr>
      <w:rPr>
        <w:rFonts w:hint="default"/>
        <w:lang w:val="zh-CN" w:eastAsia="zh-CN" w:bidi="zh-CN"/>
      </w:rPr>
    </w:lvl>
    <w:lvl w:ilvl="3" w:tentative="0">
      <w:start w:val="0"/>
      <w:numFmt w:val="bullet"/>
      <w:lvlText w:val="•"/>
      <w:lvlJc w:val="left"/>
      <w:pPr>
        <w:ind w:left="2463" w:hanging="160"/>
      </w:pPr>
      <w:rPr>
        <w:rFonts w:hint="default"/>
        <w:lang w:val="zh-CN" w:eastAsia="zh-CN" w:bidi="zh-CN"/>
      </w:rPr>
    </w:lvl>
    <w:lvl w:ilvl="4" w:tentative="0">
      <w:start w:val="0"/>
      <w:numFmt w:val="bullet"/>
      <w:lvlText w:val="•"/>
      <w:lvlJc w:val="left"/>
      <w:pPr>
        <w:ind w:left="3050" w:hanging="160"/>
      </w:pPr>
      <w:rPr>
        <w:rFonts w:hint="default"/>
        <w:lang w:val="zh-CN" w:eastAsia="zh-CN" w:bidi="zh-CN"/>
      </w:rPr>
    </w:lvl>
    <w:lvl w:ilvl="5" w:tentative="0">
      <w:start w:val="0"/>
      <w:numFmt w:val="bullet"/>
      <w:lvlText w:val="•"/>
      <w:lvlJc w:val="left"/>
      <w:pPr>
        <w:ind w:left="3638" w:hanging="160"/>
      </w:pPr>
      <w:rPr>
        <w:rFonts w:hint="default"/>
        <w:lang w:val="zh-CN" w:eastAsia="zh-CN" w:bidi="zh-CN"/>
      </w:rPr>
    </w:lvl>
    <w:lvl w:ilvl="6" w:tentative="0">
      <w:start w:val="0"/>
      <w:numFmt w:val="bullet"/>
      <w:lvlText w:val="•"/>
      <w:lvlJc w:val="left"/>
      <w:pPr>
        <w:ind w:left="4226" w:hanging="160"/>
      </w:pPr>
      <w:rPr>
        <w:rFonts w:hint="default"/>
        <w:lang w:val="zh-CN" w:eastAsia="zh-CN" w:bidi="zh-CN"/>
      </w:rPr>
    </w:lvl>
    <w:lvl w:ilvl="7" w:tentative="0">
      <w:start w:val="0"/>
      <w:numFmt w:val="bullet"/>
      <w:lvlText w:val="•"/>
      <w:lvlJc w:val="left"/>
      <w:pPr>
        <w:ind w:left="4813" w:hanging="160"/>
      </w:pPr>
      <w:rPr>
        <w:rFonts w:hint="default"/>
        <w:lang w:val="zh-CN" w:eastAsia="zh-CN" w:bidi="zh-CN"/>
      </w:rPr>
    </w:lvl>
    <w:lvl w:ilvl="8" w:tentative="0">
      <w:start w:val="0"/>
      <w:numFmt w:val="bullet"/>
      <w:lvlText w:val="•"/>
      <w:lvlJc w:val="left"/>
      <w:pPr>
        <w:ind w:left="5401" w:hanging="160"/>
      </w:pPr>
      <w:rPr>
        <w:rFonts w:hint="default"/>
        <w:lang w:val="zh-CN" w:eastAsia="zh-CN" w:bidi="zh-CN"/>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docVars>
    <w:docVar w:name="commondata" w:val="eyJoZGlkIjoiYjA1ZmYzMDYxMWU1ZTY0NjZiMWVhNjQ2NjExNDQzZmUifQ=="/>
  </w:docVars>
  <w:rsids>
    <w:rsidRoot w:val="00000000"/>
    <w:rsid w:val="126077E3"/>
    <w:rsid w:val="1DB1635E"/>
    <w:rsid w:val="26B74C6C"/>
    <w:rsid w:val="277874CB"/>
    <w:rsid w:val="34F375E0"/>
    <w:rsid w:val="75B13F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12"/>
      <w:outlineLvl w:val="1"/>
    </w:pPr>
    <w:rPr>
      <w:rFonts w:ascii="Times New Roman" w:hAnsi="Times New Roman" w:eastAsia="Times New Roman" w:cs="Times New Roman"/>
      <w:sz w:val="24"/>
      <w:szCs w:val="24"/>
      <w:lang w:val="zh-CN" w:eastAsia="zh-CN" w:bidi="zh-CN"/>
    </w:rPr>
  </w:style>
  <w:style w:type="paragraph" w:styleId="3">
    <w:name w:val="heading 2"/>
    <w:basedOn w:val="1"/>
    <w:next w:val="1"/>
    <w:qFormat/>
    <w:uiPriority w:val="1"/>
    <w:pPr>
      <w:spacing w:line="137" w:lineRule="exact"/>
      <w:ind w:left="970"/>
      <w:outlineLvl w:val="2"/>
    </w:pPr>
    <w:rPr>
      <w:rFonts w:ascii="Times New Roman" w:hAnsi="Times New Roman" w:eastAsia="Times New Roman" w:cs="Times New Roman"/>
      <w:i/>
      <w:sz w:val="24"/>
      <w:szCs w:val="24"/>
      <w:lang w:val="zh-CN" w:eastAsia="zh-CN" w:bidi="zh-CN"/>
    </w:rPr>
  </w:style>
  <w:style w:type="character" w:default="1" w:styleId="6">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112"/>
    </w:pPr>
    <w:rPr>
      <w:rFonts w:ascii="宋体" w:hAnsi="宋体" w:eastAsia="宋体" w:cs="宋体"/>
      <w:sz w:val="21"/>
      <w:szCs w:val="21"/>
      <w:lang w:val="zh-CN" w:eastAsia="zh-CN" w:bidi="zh-CN"/>
    </w:rPr>
  </w:style>
  <w:style w:type="character" w:styleId="7">
    <w:name w:val="Hyperlink"/>
    <w:basedOn w:val="6"/>
    <w:qFormat/>
    <w:uiPriority w:val="0"/>
    <w:rPr>
      <w:color w:val="0000FF"/>
      <w:u w:val="single"/>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pPr>
      <w:spacing w:before="158"/>
      <w:ind w:left="989" w:hanging="530"/>
    </w:pPr>
    <w:rPr>
      <w:rFonts w:ascii="宋体" w:hAnsi="宋体" w:eastAsia="宋体" w:cs="宋体"/>
      <w:lang w:val="zh-CN" w:eastAsia="zh-CN" w:bidi="zh-CN"/>
    </w:rPr>
  </w:style>
  <w:style w:type="paragraph" w:customStyle="1" w:styleId="10">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customShpInfo spid="_x0000_s1027"/>
    <customShpInfo spid="_x0000_s1029"/>
    <customShpInfo spid="_x0000_s1030"/>
    <customShpInfo spid="_x0000_s1028"/>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5049</Words>
  <Characters>6047</Characters>
  <TotalTime>3</TotalTime>
  <ScaleCrop>false</ScaleCrop>
  <LinksUpToDate>false</LinksUpToDate>
  <CharactersWithSpaces>6324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2021-03-06T06:13:00Z</dcterms:created>
  <dc:creator>user</dc:creator>
  <cp:lastModifiedBy>86187</cp:lastModifiedBy>
  <dcterms:modified xsi:type="dcterms:W3CDTF">2023-05-19T03:53:59Z</dcterms:modified>
  <dc:title>LWGY型涡轮流量传感器</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2015-11-25T00:00:00Z</vt:filetime>
  </property>
  <property fmtid="{D5CDD505-2E9C-101B-9397-08002B2CF9AE}" pid="3" name="Creator">
    <vt:lpwstr>Microsoft? Office Word 2007</vt:lpwstr>
  </property>
  <property fmtid="{D5CDD505-2E9C-101B-9397-08002B2CF9AE}" pid="4" name="LastSaved">
    <vt:filetime>2021-03-06T00:00:00Z</vt:filetime>
  </property>
  <property fmtid="{D5CDD505-2E9C-101B-9397-08002B2CF9AE}" pid="5" name="KSOProductBuildVer">
    <vt:lpwstr>2052-11.1.0.14309</vt:lpwstr>
  </property>
  <property fmtid="{D5CDD505-2E9C-101B-9397-08002B2CF9AE}" pid="6" name="ICV">
    <vt:lpwstr>960454BFF4A94CC39788DC6D7856E3F8</vt:lpwstr>
  </property>
</Properties>
</file>