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548DD4" w:themeColor="text2" w:themeTint="99"/>
          <w:sz w:val="30"/>
          <w:szCs w:val="30"/>
        </w:rPr>
      </w:pPr>
      <w:r>
        <w:rPr>
          <w:rFonts w:hint="eastAsia" w:ascii="黑体" w:eastAsia="黑体"/>
          <w:b/>
          <w:color w:val="548DD4" w:themeColor="text2" w:themeTint="99"/>
          <w:sz w:val="30"/>
          <w:szCs w:val="30"/>
          <w:lang w:val="en-US" w:eastAsia="zh-CN"/>
        </w:rPr>
        <w:t>KZYU-03</w:t>
      </w:r>
      <w:r>
        <w:rPr>
          <w:rFonts w:hint="eastAsia" w:ascii="黑体" w:eastAsia="黑体"/>
          <w:b/>
          <w:color w:val="548DD4" w:themeColor="text2" w:themeTint="99"/>
          <w:sz w:val="30"/>
          <w:szCs w:val="30"/>
        </w:rPr>
        <w:t>油中微量水分和温度变送器</w:t>
      </w:r>
    </w:p>
    <w:p>
      <w:pPr>
        <w:jc w:val="left"/>
        <w:rPr>
          <w:rFonts w:ascii="微软雅黑" w:hAnsi="微软雅黑" w:eastAsia="微软雅黑"/>
          <w:b/>
          <w:color w:val="548DD4"/>
          <w:sz w:val="30"/>
          <w:szCs w:val="30"/>
        </w:rPr>
      </w:pPr>
      <w:r>
        <w:pict>
          <v:shape id="文本框 2" o:spid="_x0000_s1065" o:spt="202" type="#_x0000_t202" style="position:absolute;left:0pt;margin-left:288.35pt;margin-top:17.15pt;height:132.75pt;width:197.9pt;mso-wrap-distance-bottom:0pt;mso-wrap-distance-left:9pt;mso-wrap-distance-right:9pt;mso-wrap-distance-top:0pt;z-index:251660288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ind w:firstLine="210" w:firstLineChars="100"/>
                  </w:pPr>
                  <w:r>
                    <w:drawing>
                      <wp:inline distT="0" distB="0" distL="0" distR="0">
                        <wp:extent cx="2089785" cy="1398905"/>
                        <wp:effectExtent l="0" t="0" r="0" b="0"/>
                        <wp:docPr id="4" name="图片 4" descr="D:\OMM300\图片\DSC00716_副本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 descr="D:\OMM300\图片\DSC00716_副本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9785" cy="139890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hint="eastAsia" w:ascii="微软雅黑" w:hAnsi="微软雅黑" w:eastAsia="微软雅黑"/>
          <w:b/>
          <w:color w:val="548DD4"/>
          <w:sz w:val="30"/>
          <w:szCs w:val="30"/>
        </w:rPr>
        <w:t>产品简介</w:t>
      </w:r>
    </w:p>
    <w:p>
      <w:pPr>
        <w:ind w:firstLine="420" w:firstLineChars="200"/>
        <w:rPr>
          <w:rFonts w:asciiTheme="majorEastAsia" w:hAnsiTheme="majorEastAsia" w:eastAsiaTheme="majorEastAsia"/>
        </w:rPr>
      </w:pPr>
      <w:r>
        <w:rPr>
          <w:rFonts w:hint="eastAsia"/>
          <w:lang w:val="en-US" w:eastAsia="zh-CN"/>
        </w:rPr>
        <w:t>KZYU-03</w:t>
      </w:r>
      <w:r>
        <w:rPr>
          <w:rFonts w:hint="eastAsia"/>
        </w:rPr>
        <w:t>独有的专利测量技术，可以实现对各类油中溶解水分含量的精确监测。</w:t>
      </w:r>
      <w:r>
        <w:rPr>
          <w:rFonts w:hint="eastAsia"/>
          <w:lang w:val="en-US" w:eastAsia="zh-CN"/>
        </w:rPr>
        <w:t>KZYU-03</w:t>
      </w:r>
      <w:r>
        <w:rPr>
          <w:rFonts w:hint="eastAsia" w:asciiTheme="majorEastAsia" w:hAnsiTheme="majorEastAsia" w:eastAsiaTheme="majorEastAsia"/>
        </w:rPr>
        <w:t>的高可靠性工业设计，使得其可以在严酷的环境下连续、准确、快速地测量各类油中水分含量和温度的变化，</w:t>
      </w:r>
      <w:r>
        <w:rPr>
          <w:rFonts w:hint="eastAsia"/>
        </w:rPr>
        <w:t>可广泛应用于润滑油、液压油、绝缘油、机油、燃油等多个场合的溶解水分含量在线监测。</w:t>
      </w:r>
      <w:bookmarkStart w:id="2" w:name="_GoBack"/>
      <w:bookmarkEnd w:id="2"/>
    </w:p>
    <w:p>
      <w:pPr>
        <w:ind w:firstLine="420" w:firstLineChars="200"/>
        <w:rPr>
          <w:rFonts w:asciiTheme="majorEastAsia" w:hAnsiTheme="majorEastAsia" w:eastAsiaTheme="majorEastAsia"/>
        </w:rPr>
      </w:pPr>
    </w:p>
    <w:p>
      <w:pPr>
        <w:jc w:val="left"/>
        <w:rPr>
          <w:rFonts w:ascii="微软雅黑" w:hAnsi="微软雅黑" w:eastAsia="微软雅黑"/>
          <w:b/>
          <w:color w:val="548DD4"/>
          <w:sz w:val="30"/>
          <w:szCs w:val="30"/>
        </w:rPr>
      </w:pPr>
      <w:r>
        <w:rPr>
          <w:rFonts w:hint="eastAsia" w:ascii="微软雅黑" w:hAnsi="微软雅黑" w:eastAsia="微软雅黑"/>
          <w:b/>
          <w:color w:val="548DD4"/>
          <w:sz w:val="30"/>
          <w:szCs w:val="30"/>
        </w:rPr>
        <w:t>技术参数</w:t>
      </w:r>
    </w:p>
    <w:tbl>
      <w:tblPr>
        <w:tblStyle w:val="6"/>
        <w:tblpPr w:leftFromText="180" w:rightFromText="180" w:vertAnchor="text" w:horzAnchor="margin" w:tblpXSpec="center" w:tblpY="183"/>
        <w:tblW w:w="903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039" w:type="dxa"/>
            <w:gridSpan w:val="2"/>
            <w:shd w:val="clear" w:color="auto" w:fill="548DD4" w:themeFill="text2" w:themeFillTint="99"/>
            <w:vAlign w:val="center"/>
          </w:tcPr>
          <w:p>
            <w:pPr>
              <w:rPr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水活性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测量范围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 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1 aw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测量精度</w:t>
            </w:r>
          </w:p>
        </w:tc>
        <w:tc>
          <w:tcPr>
            <w:tcW w:w="6663" w:type="dxa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 xml:space="preserve">0 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0.6     </w:t>
            </w:r>
            <w:r>
              <w:rPr>
                <w:rFonts w:hint="eastAsia" w:asciiTheme="minorEastAsia" w:hAnsiTheme="minorEastAsia"/>
                <w:szCs w:val="21"/>
              </w:rPr>
              <w:t xml:space="preserve">± </w:t>
            </w:r>
            <w:r>
              <w:rPr>
                <w:rFonts w:hint="eastAsia"/>
                <w:szCs w:val="21"/>
              </w:rPr>
              <w:t>0.02 aw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6663" w:type="dxa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 xml:space="preserve">0.6 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 xml:space="preserve"> 1     </w:t>
            </w:r>
            <w:r>
              <w:rPr>
                <w:rFonts w:hint="eastAsia" w:asciiTheme="minorEastAsia" w:hAnsiTheme="minorEastAsia"/>
                <w:szCs w:val="21"/>
              </w:rPr>
              <w:t xml:space="preserve">± </w:t>
            </w:r>
            <w:r>
              <w:rPr>
                <w:rFonts w:hint="eastAsia"/>
                <w:szCs w:val="21"/>
              </w:rPr>
              <w:t>0.02 aw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分辨率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0.001 aw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响应时间（典型）</w:t>
            </w:r>
          </w:p>
        </w:tc>
        <w:tc>
          <w:tcPr>
            <w:tcW w:w="6663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  <w:tcBorders>
              <w:bottom w:val="single" w:color="auto" w:sz="4" w:space="0"/>
            </w:tcBorders>
            <w:shd w:val="clear" w:color="auto" w:fill="548DD4" w:themeFill="text2" w:themeFillTint="99"/>
          </w:tcPr>
          <w:p>
            <w:pPr>
              <w:rPr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油中水分含量 (溶解水分)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测量范围</w:t>
            </w:r>
          </w:p>
        </w:tc>
        <w:tc>
          <w:tcPr>
            <w:tcW w:w="6663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100ppm 500 ppm 1000ppm 2000ppm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详见订单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测量精度</w:t>
            </w:r>
          </w:p>
        </w:tc>
        <w:tc>
          <w:tcPr>
            <w:tcW w:w="6663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± 10 %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or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10ppm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二者取大者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039" w:type="dxa"/>
            <w:gridSpan w:val="2"/>
            <w:shd w:val="clear" w:color="auto" w:fill="548DD4" w:themeFill="text2" w:themeFillTint="99"/>
          </w:tcPr>
          <w:p>
            <w:pPr>
              <w:rPr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温度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测量范围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-40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...</w:t>
            </w:r>
            <w:r>
              <w:rPr>
                <w:rFonts w:hint="eastAsia"/>
                <w:szCs w:val="21"/>
              </w:rPr>
              <w:t xml:space="preserve"> 120 </w:t>
            </w:r>
            <w:r>
              <w:rPr>
                <w:szCs w:val="21"/>
              </w:rPr>
              <w:t>°C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精度（</w:t>
            </w:r>
            <w:r>
              <w:rPr>
                <w:szCs w:val="21"/>
              </w:rPr>
              <w:t>at +2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 °C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± 0.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°C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工作温度（环境）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-40 ... +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 °C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容许油温</w:t>
            </w:r>
          </w:p>
        </w:tc>
        <w:tc>
          <w:tcPr>
            <w:tcW w:w="6663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-40 ... +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0 °C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039" w:type="dxa"/>
            <w:gridSpan w:val="2"/>
            <w:shd w:val="clear" w:color="auto" w:fill="548DD4" w:themeFill="text2" w:themeFillTint="99"/>
          </w:tcPr>
          <w:p>
            <w:pPr>
              <w:rPr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输出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数字信号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RS485 MODBUS RTU,  (RS232可选)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模拟信号</w:t>
            </w:r>
          </w:p>
        </w:tc>
        <w:tc>
          <w:tcPr>
            <w:tcW w:w="6663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 xml:space="preserve">... </w:t>
            </w:r>
            <w:r>
              <w:rPr>
                <w:rFonts w:hint="eastAsia"/>
                <w:szCs w:val="21"/>
              </w:rPr>
              <w:t>20 mA 负载电阻</w:t>
            </w:r>
            <w:r>
              <w:rPr>
                <w:szCs w:val="21"/>
              </w:rPr>
              <w:t>500</w:t>
            </w:r>
            <w:r>
              <w:rPr>
                <w:rFonts w:cstheme="minorHAnsi"/>
                <w:szCs w:val="21"/>
              </w:rPr>
              <w:t>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039" w:type="dxa"/>
            <w:gridSpan w:val="2"/>
            <w:shd w:val="clear" w:color="auto" w:fill="548DD4" w:themeFill="text2" w:themeFillTint="99"/>
          </w:tcPr>
          <w:p>
            <w:pPr>
              <w:rPr>
                <w:color w:val="FFFFFF" w:themeColor="background1"/>
                <w:szCs w:val="21"/>
              </w:rPr>
            </w:pPr>
            <w:r>
              <w:rPr>
                <w:rFonts w:hint="eastAsia"/>
                <w:b/>
                <w:color w:val="FFFFFF" w:themeColor="background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机械接口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 1/2”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ISO</w:t>
            </w:r>
            <w:r>
              <w:rPr>
                <w:rFonts w:hint="eastAsia"/>
                <w:szCs w:val="21"/>
              </w:rPr>
              <w:t>或1/2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NPT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探头容许工作压力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20bar 其他压力范围请咨询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探头材料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316 &amp; 304不锈钢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防护等级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供电电源 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9V-36V DC (RS485通讯时)  15V-36V DC (</w:t>
            </w:r>
            <w:bookmarkStart w:id="0" w:name="OLE_LINK1"/>
            <w:bookmarkStart w:id="1" w:name="OLE_LINK2"/>
            <w:r>
              <w:rPr>
                <w:rFonts w:hint="eastAsia"/>
                <w:szCs w:val="21"/>
              </w:rPr>
              <w:t xml:space="preserve">4 </w:t>
            </w:r>
            <w:r>
              <w:rPr>
                <w:szCs w:val="21"/>
              </w:rPr>
              <w:t xml:space="preserve">... </w:t>
            </w:r>
            <w:r>
              <w:rPr>
                <w:rFonts w:hint="eastAsia"/>
                <w:szCs w:val="21"/>
              </w:rPr>
              <w:t>20 mA</w:t>
            </w:r>
            <w:bookmarkEnd w:id="0"/>
            <w:bookmarkEnd w:id="1"/>
            <w:r>
              <w:rPr>
                <w:rFonts w:hint="eastAsia"/>
                <w:szCs w:val="21"/>
              </w:rPr>
              <w:t>通讯时)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供电电流</w:t>
            </w:r>
          </w:p>
        </w:tc>
        <w:tc>
          <w:tcPr>
            <w:tcW w:w="6663" w:type="dxa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&lt;</w:t>
            </w:r>
            <w:r>
              <w:rPr>
                <w:rFonts w:hint="eastAsia"/>
                <w:color w:val="000000" w:themeColor="text1"/>
                <w:szCs w:val="21"/>
              </w:rPr>
              <w:t xml:space="preserve"> 5mA+负载电流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变送器重量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 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电缆规格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M8*1  6芯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电缆长度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6芯 2米 UL20866 6*22AWG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3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电磁兼容标准</w:t>
            </w:r>
          </w:p>
        </w:tc>
        <w:tc>
          <w:tcPr>
            <w:tcW w:w="6663" w:type="dxa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CE/ISO  EN61326-1，EN61000-3，EN61010 B级</w:t>
            </w:r>
          </w:p>
        </w:tc>
      </w:tr>
    </w:tbl>
    <w:p/>
    <w:p/>
    <w:p/>
    <w:p>
      <w:pPr>
        <w:jc w:val="left"/>
        <w:rPr>
          <w:rFonts w:ascii="微软雅黑" w:hAnsi="微软雅黑" w:eastAsia="微软雅黑"/>
          <w:b/>
          <w:color w:val="548DD4"/>
          <w:sz w:val="30"/>
          <w:szCs w:val="30"/>
        </w:rPr>
      </w:pPr>
      <w:r>
        <w:rPr>
          <w:rFonts w:hint="eastAsia" w:ascii="微软雅黑" w:hAnsi="微软雅黑" w:eastAsia="微软雅黑"/>
          <w:b/>
          <w:color w:val="548DD4"/>
          <w:sz w:val="30"/>
          <w:szCs w:val="30"/>
        </w:rPr>
        <w:t>接口定义 （传感器M8公端）</w:t>
      </w:r>
    </w:p>
    <w:p>
      <w:r>
        <w:rPr>
          <w:b/>
          <w:i/>
          <w:sz w:val="24"/>
          <w:szCs w:val="24"/>
        </w:rPr>
        <w:pict>
          <v:shape id="_x0000_s1060" o:spid="_x0000_s1060" o:spt="202" type="#_x0000_t202" style="position:absolute;left:0pt;margin-left:-5pt;margin-top:5.45pt;height:145.95pt;width:179.8pt;z-index:251659264;mso-width-relative:margin;mso-height-relative:margin;mso-width-percent:400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460" w:lineRule="exact"/>
                    <w:ind w:firstLineChars="0"/>
                  </w:pPr>
                  <w:r>
                    <w:rPr>
                      <w:rFonts w:hint="eastAsia"/>
                    </w:rPr>
                    <w:t>红色 +24VDC</w:t>
                  </w:r>
                  <w:r>
                    <w:t xml:space="preserve"> 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460" w:lineRule="exact"/>
                    <w:ind w:left="357" w:hanging="357" w:firstLineChars="0"/>
                  </w:pPr>
                  <w:r>
                    <w:rPr>
                      <w:rFonts w:hint="eastAsia"/>
                    </w:rPr>
                    <w:t>白色 RS485A      (RS232-GND)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460" w:lineRule="exact"/>
                    <w:ind w:left="357" w:hanging="357" w:firstLineChars="0"/>
                  </w:pPr>
                  <w:r>
                    <w:rPr>
                      <w:rFonts w:hint="eastAsia"/>
                    </w:rPr>
                    <w:t>黑色 24VGND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460" w:lineRule="exact"/>
                    <w:ind w:left="357" w:hanging="357" w:firstLineChars="0"/>
                  </w:pPr>
                  <w:r>
                    <w:rPr>
                      <w:rFonts w:hint="eastAsia"/>
                    </w:rPr>
                    <w:t>绿色 RS485B      (RS232C-TX)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460" w:lineRule="exact"/>
                    <w:ind w:left="357" w:hanging="357" w:firstLineChars="0"/>
                  </w:pPr>
                  <w:r>
                    <w:rPr>
                      <w:rFonts w:hint="eastAsia"/>
                    </w:rPr>
                    <w:t>黄色 4-20mAch1   (RS232C-RX)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460" w:lineRule="exact"/>
                    <w:ind w:left="357" w:hanging="357" w:firstLineChars="0"/>
                  </w:pPr>
                  <w:r>
                    <w:rPr>
                      <w:rFonts w:hint="eastAsia"/>
                    </w:rPr>
                    <w:t>橙色 4-20mAch2   (备用)</w:t>
                  </w:r>
                </w:p>
              </w:txbxContent>
            </v:textbox>
          </v:shape>
        </w:pict>
      </w:r>
      <w:r>
        <w:rPr>
          <w:b/>
          <w:i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80010</wp:posOffset>
            </wp:positionV>
            <wp:extent cx="3074670" cy="1931035"/>
            <wp:effectExtent l="0" t="0" r="0" b="0"/>
            <wp:wrapTight wrapText="bothSides">
              <wp:wrapPolygon>
                <wp:start x="0" y="0"/>
                <wp:lineTo x="0" y="21309"/>
                <wp:lineTo x="21413" y="21309"/>
                <wp:lineTo x="21413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450" w:firstLineChars="250"/>
        <w:rPr>
          <w:sz w:val="18"/>
          <w:szCs w:val="18"/>
        </w:rPr>
      </w:pPr>
      <w:r>
        <w:rPr>
          <w:rFonts w:hint="eastAsia"/>
          <w:sz w:val="18"/>
          <w:szCs w:val="18"/>
        </w:rPr>
        <w:t>注：括号内为RS232通讯时接线定义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</w:p>
    <w:p>
      <w:pPr>
        <w:ind w:firstLine="422" w:firstLineChars="200"/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4 </w:t>
      </w:r>
      <w:r>
        <w:rPr>
          <w:b/>
          <w:szCs w:val="21"/>
        </w:rPr>
        <w:t xml:space="preserve">... </w:t>
      </w:r>
      <w:r>
        <w:rPr>
          <w:rFonts w:hint="eastAsia"/>
          <w:b/>
          <w:szCs w:val="21"/>
        </w:rPr>
        <w:t>20 mA 接线示意 （选用250Ω或500Ω精密分压电阻）</w:t>
      </w:r>
    </w:p>
    <w:p>
      <w:pPr>
        <w:rPr>
          <w:b/>
          <w:sz w:val="24"/>
          <w:szCs w:val="24"/>
        </w:rPr>
      </w:pPr>
      <w:r>
        <w:drawing>
          <wp:inline distT="0" distB="0" distL="0" distR="0">
            <wp:extent cx="5486400" cy="1900555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color w:val="548DD4"/>
          <w:sz w:val="30"/>
          <w:szCs w:val="3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522605</wp:posOffset>
            </wp:positionV>
            <wp:extent cx="5730875" cy="174117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548DD4"/>
          <w:sz w:val="30"/>
          <w:szCs w:val="30"/>
        </w:rPr>
        <w:t>结构尺寸（mm）</w:t>
      </w:r>
    </w:p>
    <w:p/>
    <w:sectPr>
      <w:headerReference r:id="rId3" w:type="default"/>
      <w:pgSz w:w="11906" w:h="16838"/>
      <w:pgMar w:top="1418" w:right="1418" w:bottom="851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 w:eastAsiaTheme="minorEastAsia"/>
        <w:b/>
        <w:bCs/>
        <w:color w:val="4F81BD" w:themeColor="accent1"/>
        <w:sz w:val="32"/>
        <w:szCs w:val="32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63980" cy="611505"/>
          <wp:effectExtent l="0" t="0" r="0" b="0"/>
          <wp:docPr id="2" name="图片 2" descr="logo-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-改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9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color w:val="1F497D" w:themeColor="text2"/>
        <w:lang w:val="en-US" w:eastAsia="zh-CN"/>
      </w:rPr>
      <w:t xml:space="preserve"> </w:t>
    </w:r>
    <w:r>
      <w:rPr>
        <w:rFonts w:hint="eastAsia"/>
        <w:b/>
        <w:bCs/>
        <w:color w:val="1F497D" w:themeColor="text2"/>
        <w:sz w:val="32"/>
        <w:szCs w:val="32"/>
        <w:lang w:val="en-US" w:eastAsia="zh-CN"/>
      </w:rPr>
      <w:t>北京昆仑中大传感器技术有限公司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760A06"/>
    <w:multiLevelType w:val="multilevel"/>
    <w:tmpl w:val="54760A06"/>
    <w:lvl w:ilvl="0" w:tentative="0">
      <w:start w:val="1"/>
      <w:numFmt w:val="decimal"/>
      <w:lvlText w:val="%1—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zYjBjZTkyZGEzYWE2NTNkM2UyYWY2OTExMjJkOWIifQ=="/>
  </w:docVars>
  <w:rsids>
    <w:rsidRoot w:val="005203B8"/>
    <w:rsid w:val="00011DD8"/>
    <w:rsid w:val="00013618"/>
    <w:rsid w:val="000145F3"/>
    <w:rsid w:val="0001635C"/>
    <w:rsid w:val="0002047D"/>
    <w:rsid w:val="0002161D"/>
    <w:rsid w:val="000259EA"/>
    <w:rsid w:val="00035ED4"/>
    <w:rsid w:val="00042FE9"/>
    <w:rsid w:val="000551AA"/>
    <w:rsid w:val="00060A3E"/>
    <w:rsid w:val="000824CF"/>
    <w:rsid w:val="00082C53"/>
    <w:rsid w:val="00084A51"/>
    <w:rsid w:val="00086919"/>
    <w:rsid w:val="00092E74"/>
    <w:rsid w:val="000B2B73"/>
    <w:rsid w:val="000B5A0F"/>
    <w:rsid w:val="000C7595"/>
    <w:rsid w:val="000C7CF9"/>
    <w:rsid w:val="000E3CFA"/>
    <w:rsid w:val="000F672B"/>
    <w:rsid w:val="00101B9A"/>
    <w:rsid w:val="00107147"/>
    <w:rsid w:val="001224F6"/>
    <w:rsid w:val="00133CD9"/>
    <w:rsid w:val="00134CB7"/>
    <w:rsid w:val="0014002F"/>
    <w:rsid w:val="0015020B"/>
    <w:rsid w:val="00153F1E"/>
    <w:rsid w:val="00157010"/>
    <w:rsid w:val="00160097"/>
    <w:rsid w:val="00160F49"/>
    <w:rsid w:val="00167CB4"/>
    <w:rsid w:val="0018455F"/>
    <w:rsid w:val="00194303"/>
    <w:rsid w:val="001A6D5F"/>
    <w:rsid w:val="001B0CFB"/>
    <w:rsid w:val="001B2D17"/>
    <w:rsid w:val="001B3AD4"/>
    <w:rsid w:val="001D073A"/>
    <w:rsid w:val="001E3504"/>
    <w:rsid w:val="001F3B0F"/>
    <w:rsid w:val="001F75A2"/>
    <w:rsid w:val="002056F7"/>
    <w:rsid w:val="002244B4"/>
    <w:rsid w:val="002246F4"/>
    <w:rsid w:val="002312DC"/>
    <w:rsid w:val="00231E48"/>
    <w:rsid w:val="00234BD9"/>
    <w:rsid w:val="00241ABF"/>
    <w:rsid w:val="002454C6"/>
    <w:rsid w:val="00252562"/>
    <w:rsid w:val="002604AF"/>
    <w:rsid w:val="00262A45"/>
    <w:rsid w:val="00280DEF"/>
    <w:rsid w:val="002840E9"/>
    <w:rsid w:val="00292090"/>
    <w:rsid w:val="00295765"/>
    <w:rsid w:val="002A1B6F"/>
    <w:rsid w:val="002A6CBF"/>
    <w:rsid w:val="002B0F0D"/>
    <w:rsid w:val="002C3367"/>
    <w:rsid w:val="002C3E87"/>
    <w:rsid w:val="002C52CC"/>
    <w:rsid w:val="002D7684"/>
    <w:rsid w:val="002F6475"/>
    <w:rsid w:val="00303129"/>
    <w:rsid w:val="00304D46"/>
    <w:rsid w:val="0031779D"/>
    <w:rsid w:val="003256A8"/>
    <w:rsid w:val="00327848"/>
    <w:rsid w:val="003414CF"/>
    <w:rsid w:val="00343BE6"/>
    <w:rsid w:val="00350D4F"/>
    <w:rsid w:val="003547C1"/>
    <w:rsid w:val="003706DC"/>
    <w:rsid w:val="0037135E"/>
    <w:rsid w:val="0038513D"/>
    <w:rsid w:val="00390012"/>
    <w:rsid w:val="003B1543"/>
    <w:rsid w:val="003B21A8"/>
    <w:rsid w:val="003B7218"/>
    <w:rsid w:val="003D3CDB"/>
    <w:rsid w:val="003E7C9D"/>
    <w:rsid w:val="003F78A4"/>
    <w:rsid w:val="0040549B"/>
    <w:rsid w:val="00410AD4"/>
    <w:rsid w:val="00411EAD"/>
    <w:rsid w:val="00414F2C"/>
    <w:rsid w:val="004235BA"/>
    <w:rsid w:val="004277B3"/>
    <w:rsid w:val="00437013"/>
    <w:rsid w:val="00440952"/>
    <w:rsid w:val="00441C4B"/>
    <w:rsid w:val="004622A1"/>
    <w:rsid w:val="00467BB5"/>
    <w:rsid w:val="00476D8F"/>
    <w:rsid w:val="004804EF"/>
    <w:rsid w:val="00486D62"/>
    <w:rsid w:val="00494711"/>
    <w:rsid w:val="00495B15"/>
    <w:rsid w:val="004A0AC0"/>
    <w:rsid w:val="004B411E"/>
    <w:rsid w:val="004B693A"/>
    <w:rsid w:val="004C4F16"/>
    <w:rsid w:val="004D260B"/>
    <w:rsid w:val="004D3C11"/>
    <w:rsid w:val="004E71E7"/>
    <w:rsid w:val="005123C7"/>
    <w:rsid w:val="005203B8"/>
    <w:rsid w:val="00524424"/>
    <w:rsid w:val="0052713F"/>
    <w:rsid w:val="00535405"/>
    <w:rsid w:val="00554535"/>
    <w:rsid w:val="00566C34"/>
    <w:rsid w:val="00570C56"/>
    <w:rsid w:val="00583AF1"/>
    <w:rsid w:val="005A771C"/>
    <w:rsid w:val="005E6A05"/>
    <w:rsid w:val="005F3A6B"/>
    <w:rsid w:val="005F587D"/>
    <w:rsid w:val="00615C9A"/>
    <w:rsid w:val="006221B9"/>
    <w:rsid w:val="006259F1"/>
    <w:rsid w:val="00634918"/>
    <w:rsid w:val="006446B3"/>
    <w:rsid w:val="00645C9C"/>
    <w:rsid w:val="00651072"/>
    <w:rsid w:val="00654123"/>
    <w:rsid w:val="00655AC4"/>
    <w:rsid w:val="00660612"/>
    <w:rsid w:val="00662735"/>
    <w:rsid w:val="00684656"/>
    <w:rsid w:val="006929CE"/>
    <w:rsid w:val="006A06A2"/>
    <w:rsid w:val="006A0DAC"/>
    <w:rsid w:val="006B5BC9"/>
    <w:rsid w:val="006C1146"/>
    <w:rsid w:val="006C4AF5"/>
    <w:rsid w:val="006D0180"/>
    <w:rsid w:val="006D4597"/>
    <w:rsid w:val="006D556E"/>
    <w:rsid w:val="006E48EB"/>
    <w:rsid w:val="006F00BD"/>
    <w:rsid w:val="006F5896"/>
    <w:rsid w:val="007079C1"/>
    <w:rsid w:val="007117EC"/>
    <w:rsid w:val="00712707"/>
    <w:rsid w:val="0072206D"/>
    <w:rsid w:val="00724592"/>
    <w:rsid w:val="00726BCD"/>
    <w:rsid w:val="0073146F"/>
    <w:rsid w:val="00731FFD"/>
    <w:rsid w:val="007326A2"/>
    <w:rsid w:val="007338D2"/>
    <w:rsid w:val="00753222"/>
    <w:rsid w:val="007620ED"/>
    <w:rsid w:val="00762B90"/>
    <w:rsid w:val="00773452"/>
    <w:rsid w:val="007770D5"/>
    <w:rsid w:val="007835AA"/>
    <w:rsid w:val="00783A54"/>
    <w:rsid w:val="007901CE"/>
    <w:rsid w:val="007C14E8"/>
    <w:rsid w:val="007C6BA4"/>
    <w:rsid w:val="007C7C0C"/>
    <w:rsid w:val="007D14FB"/>
    <w:rsid w:val="007E0543"/>
    <w:rsid w:val="007E0CF9"/>
    <w:rsid w:val="007F0D06"/>
    <w:rsid w:val="007F5A6A"/>
    <w:rsid w:val="007F7764"/>
    <w:rsid w:val="00807806"/>
    <w:rsid w:val="00807DE4"/>
    <w:rsid w:val="008219A8"/>
    <w:rsid w:val="00822D1B"/>
    <w:rsid w:val="00827D38"/>
    <w:rsid w:val="00840977"/>
    <w:rsid w:val="00844CCD"/>
    <w:rsid w:val="00846782"/>
    <w:rsid w:val="008647EB"/>
    <w:rsid w:val="008661CB"/>
    <w:rsid w:val="00874E96"/>
    <w:rsid w:val="00877198"/>
    <w:rsid w:val="00890A18"/>
    <w:rsid w:val="0089190B"/>
    <w:rsid w:val="008A0870"/>
    <w:rsid w:val="008A6A69"/>
    <w:rsid w:val="008C54C5"/>
    <w:rsid w:val="008C6688"/>
    <w:rsid w:val="008D2073"/>
    <w:rsid w:val="008D32F6"/>
    <w:rsid w:val="008E0CDF"/>
    <w:rsid w:val="008E23F4"/>
    <w:rsid w:val="008E3ECD"/>
    <w:rsid w:val="008E75AE"/>
    <w:rsid w:val="008F058A"/>
    <w:rsid w:val="008F1AE1"/>
    <w:rsid w:val="008F1BC8"/>
    <w:rsid w:val="008F43E7"/>
    <w:rsid w:val="008F54CC"/>
    <w:rsid w:val="00904F6C"/>
    <w:rsid w:val="00906782"/>
    <w:rsid w:val="00916B52"/>
    <w:rsid w:val="009212AB"/>
    <w:rsid w:val="00930D4E"/>
    <w:rsid w:val="00930FF9"/>
    <w:rsid w:val="009350D1"/>
    <w:rsid w:val="00936520"/>
    <w:rsid w:val="00940BFB"/>
    <w:rsid w:val="00944376"/>
    <w:rsid w:val="0095525C"/>
    <w:rsid w:val="0095699E"/>
    <w:rsid w:val="009569B4"/>
    <w:rsid w:val="00975111"/>
    <w:rsid w:val="00985E59"/>
    <w:rsid w:val="00996EB7"/>
    <w:rsid w:val="009A0901"/>
    <w:rsid w:val="009A3B76"/>
    <w:rsid w:val="009A3F7E"/>
    <w:rsid w:val="009B3E92"/>
    <w:rsid w:val="009B4C03"/>
    <w:rsid w:val="009C0C15"/>
    <w:rsid w:val="009C1D7A"/>
    <w:rsid w:val="009C3C3A"/>
    <w:rsid w:val="009D323B"/>
    <w:rsid w:val="009D3E72"/>
    <w:rsid w:val="009E31BC"/>
    <w:rsid w:val="009E3EE2"/>
    <w:rsid w:val="009E5F64"/>
    <w:rsid w:val="009E6953"/>
    <w:rsid w:val="009F1096"/>
    <w:rsid w:val="009F20E5"/>
    <w:rsid w:val="009F42B1"/>
    <w:rsid w:val="009F43E2"/>
    <w:rsid w:val="009F7B44"/>
    <w:rsid w:val="00A051DA"/>
    <w:rsid w:val="00A208FD"/>
    <w:rsid w:val="00A242D8"/>
    <w:rsid w:val="00A351F7"/>
    <w:rsid w:val="00A4147B"/>
    <w:rsid w:val="00A4273A"/>
    <w:rsid w:val="00A459AD"/>
    <w:rsid w:val="00A539C2"/>
    <w:rsid w:val="00A5701B"/>
    <w:rsid w:val="00A60F5B"/>
    <w:rsid w:val="00A6486F"/>
    <w:rsid w:val="00A743BC"/>
    <w:rsid w:val="00A75577"/>
    <w:rsid w:val="00A870DD"/>
    <w:rsid w:val="00A90D7F"/>
    <w:rsid w:val="00AB300E"/>
    <w:rsid w:val="00AB380C"/>
    <w:rsid w:val="00AB7D0D"/>
    <w:rsid w:val="00AC0B5E"/>
    <w:rsid w:val="00AC7DA9"/>
    <w:rsid w:val="00AD4C5A"/>
    <w:rsid w:val="00AF5A2E"/>
    <w:rsid w:val="00B07AD3"/>
    <w:rsid w:val="00B107A8"/>
    <w:rsid w:val="00B1496B"/>
    <w:rsid w:val="00B15E04"/>
    <w:rsid w:val="00B17396"/>
    <w:rsid w:val="00B426BD"/>
    <w:rsid w:val="00B45DBF"/>
    <w:rsid w:val="00B53021"/>
    <w:rsid w:val="00B61671"/>
    <w:rsid w:val="00B622EA"/>
    <w:rsid w:val="00B62651"/>
    <w:rsid w:val="00B7547C"/>
    <w:rsid w:val="00B823C4"/>
    <w:rsid w:val="00B922C2"/>
    <w:rsid w:val="00B94CAF"/>
    <w:rsid w:val="00BA6A6A"/>
    <w:rsid w:val="00BB344C"/>
    <w:rsid w:val="00BB4479"/>
    <w:rsid w:val="00BB553F"/>
    <w:rsid w:val="00BC21F3"/>
    <w:rsid w:val="00BD3BA5"/>
    <w:rsid w:val="00BE14D8"/>
    <w:rsid w:val="00BE5CB4"/>
    <w:rsid w:val="00BE77A9"/>
    <w:rsid w:val="00BF1021"/>
    <w:rsid w:val="00C10494"/>
    <w:rsid w:val="00C320CE"/>
    <w:rsid w:val="00C32CE4"/>
    <w:rsid w:val="00C34A4F"/>
    <w:rsid w:val="00C549E5"/>
    <w:rsid w:val="00C714E7"/>
    <w:rsid w:val="00C71F5C"/>
    <w:rsid w:val="00C96F0A"/>
    <w:rsid w:val="00C97845"/>
    <w:rsid w:val="00CA211E"/>
    <w:rsid w:val="00CA46D3"/>
    <w:rsid w:val="00CB40E3"/>
    <w:rsid w:val="00CB59DB"/>
    <w:rsid w:val="00CC4322"/>
    <w:rsid w:val="00CD419E"/>
    <w:rsid w:val="00CD5568"/>
    <w:rsid w:val="00CE5236"/>
    <w:rsid w:val="00CE7479"/>
    <w:rsid w:val="00CF3E59"/>
    <w:rsid w:val="00CF58EE"/>
    <w:rsid w:val="00CF7964"/>
    <w:rsid w:val="00D024A1"/>
    <w:rsid w:val="00D1008F"/>
    <w:rsid w:val="00D31F8C"/>
    <w:rsid w:val="00D3785A"/>
    <w:rsid w:val="00D40FA0"/>
    <w:rsid w:val="00D4403C"/>
    <w:rsid w:val="00D52319"/>
    <w:rsid w:val="00D70A2C"/>
    <w:rsid w:val="00D7505E"/>
    <w:rsid w:val="00D821E8"/>
    <w:rsid w:val="00D871C0"/>
    <w:rsid w:val="00DC5D9A"/>
    <w:rsid w:val="00DD77E2"/>
    <w:rsid w:val="00DE4F17"/>
    <w:rsid w:val="00DE75BD"/>
    <w:rsid w:val="00DE7A4B"/>
    <w:rsid w:val="00DF3B29"/>
    <w:rsid w:val="00E02228"/>
    <w:rsid w:val="00E11A50"/>
    <w:rsid w:val="00E12548"/>
    <w:rsid w:val="00E14741"/>
    <w:rsid w:val="00E22B59"/>
    <w:rsid w:val="00E2311F"/>
    <w:rsid w:val="00E3293F"/>
    <w:rsid w:val="00E32E14"/>
    <w:rsid w:val="00E33F8B"/>
    <w:rsid w:val="00E420BB"/>
    <w:rsid w:val="00E63898"/>
    <w:rsid w:val="00E7188D"/>
    <w:rsid w:val="00E8316D"/>
    <w:rsid w:val="00E86225"/>
    <w:rsid w:val="00E878D2"/>
    <w:rsid w:val="00EA0A84"/>
    <w:rsid w:val="00EB4B22"/>
    <w:rsid w:val="00EB70E4"/>
    <w:rsid w:val="00EC2AE4"/>
    <w:rsid w:val="00ED2FF0"/>
    <w:rsid w:val="00ED6561"/>
    <w:rsid w:val="00EE2998"/>
    <w:rsid w:val="00F02C22"/>
    <w:rsid w:val="00F060E5"/>
    <w:rsid w:val="00F0699F"/>
    <w:rsid w:val="00F16219"/>
    <w:rsid w:val="00F1718C"/>
    <w:rsid w:val="00F232D8"/>
    <w:rsid w:val="00F31CF4"/>
    <w:rsid w:val="00F31D66"/>
    <w:rsid w:val="00F34711"/>
    <w:rsid w:val="00F37AE4"/>
    <w:rsid w:val="00F422E4"/>
    <w:rsid w:val="00F515C7"/>
    <w:rsid w:val="00F527EB"/>
    <w:rsid w:val="00F53442"/>
    <w:rsid w:val="00F55AD1"/>
    <w:rsid w:val="00F60B6F"/>
    <w:rsid w:val="00F63408"/>
    <w:rsid w:val="00F65658"/>
    <w:rsid w:val="00F70F49"/>
    <w:rsid w:val="00F754E3"/>
    <w:rsid w:val="00FA46E8"/>
    <w:rsid w:val="00FB7589"/>
    <w:rsid w:val="00FC3DFE"/>
    <w:rsid w:val="00FD27BA"/>
    <w:rsid w:val="00FD6F80"/>
    <w:rsid w:val="00FE2C93"/>
    <w:rsid w:val="00FE2DFF"/>
    <w:rsid w:val="00FE32CA"/>
    <w:rsid w:val="00FE68C8"/>
    <w:rsid w:val="00FF2FB7"/>
    <w:rsid w:val="1CD7084F"/>
    <w:rsid w:val="673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  <v:shadow on="t" type="emboss" obscured="f" color="lineOrFill darken(153)" opacity="65536f" color2="shadow add(102)" offset="-1pt,-1pt" offset2="0pt,0pt" origin="0f,0f" matrix="65536f,0f,0f,65536f,0,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A4"/>
    <w:qFormat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F5E31A-8F3D-4ECB-AB0E-21BF820FEC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456</Words>
  <Characters>683</Characters>
  <Lines>7</Lines>
  <Paragraphs>2</Paragraphs>
  <TotalTime>0</TotalTime>
  <ScaleCrop>false</ScaleCrop>
  <LinksUpToDate>false</LinksUpToDate>
  <CharactersWithSpaces>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2020-01-14T11:14:00Z</dcterms:created>
  <dc:creator>微软用户</dc:creator>
  <cp:lastModifiedBy>86136</cp:lastModifiedBy>
  <cp:lastPrinted>2020-01-14T09:50:00Z</cp:lastPrinted>
  <dcterms:modified xsi:type="dcterms:W3CDTF">2023-05-10T02:04:26Z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8B53FCF5A3564E7BB058C78683607C0F_12</vt:lpwstr>
  </property>
</Properties>
</file>